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7FD" w:rsidRPr="001657FD" w:rsidRDefault="00607080" w:rsidP="0082211F">
      <w:pPr>
        <w:rPr>
          <w:b/>
          <w:sz w:val="16"/>
          <w:szCs w:val="16"/>
          <w:lang w:val="en-US"/>
        </w:rPr>
      </w:pPr>
      <w:bookmarkStart w:id="0" w:name="_GoBack"/>
      <w:bookmarkEnd w:id="0"/>
      <w:r>
        <w:rPr>
          <w:noProof/>
          <w:lang w:eastAsia="de-DE"/>
        </w:rPr>
        <w:drawing>
          <wp:anchor distT="0" distB="0" distL="114300" distR="114300" simplePos="0" relativeHeight="251658240" behindDoc="0" locked="0" layoutInCell="1" allowOverlap="1">
            <wp:simplePos x="0" y="0"/>
            <wp:positionH relativeFrom="column">
              <wp:posOffset>1960880</wp:posOffset>
            </wp:positionH>
            <wp:positionV relativeFrom="paragraph">
              <wp:posOffset>6350</wp:posOffset>
            </wp:positionV>
            <wp:extent cx="2002283" cy="2002283"/>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2283" cy="2002283"/>
                    </a:xfrm>
                    <a:prstGeom prst="rect">
                      <a:avLst/>
                    </a:prstGeom>
                  </pic:spPr>
                </pic:pic>
              </a:graphicData>
            </a:graphic>
          </wp:anchor>
        </w:drawing>
      </w:r>
      <w:r w:rsidR="0082211F">
        <w:rPr>
          <w:b/>
          <w:sz w:val="16"/>
          <w:szCs w:val="16"/>
          <w:lang w:val="en-US"/>
        </w:rPr>
        <w:br w:type="textWrapping" w:clear="all"/>
      </w:r>
    </w:p>
    <w:p w:rsidR="002B1857" w:rsidRPr="002976DC" w:rsidRDefault="002B1857" w:rsidP="002B1857">
      <w:pPr>
        <w:jc w:val="center"/>
        <w:rPr>
          <w:b/>
          <w:sz w:val="40"/>
          <w:szCs w:val="28"/>
          <w:lang w:val="en-GB"/>
        </w:rPr>
      </w:pPr>
      <w:r>
        <w:rPr>
          <w:b/>
          <w:sz w:val="40"/>
          <w:szCs w:val="28"/>
          <w:lang w:val="en-GB"/>
        </w:rPr>
        <w:t>EDU-VET</w:t>
      </w:r>
    </w:p>
    <w:p w:rsidR="002B1857" w:rsidRPr="003A6F75" w:rsidRDefault="003A6F75" w:rsidP="003A6F75">
      <w:pPr>
        <w:jc w:val="center"/>
        <w:rPr>
          <w:b/>
          <w:sz w:val="28"/>
          <w:szCs w:val="28"/>
          <w:lang w:val="es-ES"/>
        </w:rPr>
      </w:pPr>
      <w:r w:rsidRPr="00167428">
        <w:rPr>
          <w:sz w:val="30"/>
          <w:szCs w:val="30"/>
          <w:lang w:val="es-ES"/>
        </w:rPr>
        <w:t>E-Learning, Digitalización y Unidades de aprendizaje en centros de FP -</w:t>
      </w:r>
      <w:r>
        <w:rPr>
          <w:sz w:val="30"/>
          <w:szCs w:val="30"/>
          <w:lang w:val="es-ES"/>
        </w:rPr>
        <w:t xml:space="preserve"> </w:t>
      </w:r>
      <w:r w:rsidRPr="00167428">
        <w:rPr>
          <w:sz w:val="30"/>
          <w:szCs w:val="30"/>
          <w:lang w:val="es-ES"/>
        </w:rPr>
        <w:t>Creación de entornos de aprendizaje en línea en la Enseñanza Técnica para la industria Europea del metal</w:t>
      </w:r>
    </w:p>
    <w:p w:rsidR="0082211F" w:rsidRPr="003A6F75" w:rsidRDefault="0082211F" w:rsidP="002C14DC">
      <w:pPr>
        <w:jc w:val="center"/>
        <w:rPr>
          <w:b/>
          <w:sz w:val="28"/>
          <w:szCs w:val="28"/>
          <w:lang w:val="es-ES"/>
        </w:rPr>
      </w:pPr>
    </w:p>
    <w:p w:rsidR="00CE62A2" w:rsidRPr="007209C7" w:rsidRDefault="00F333DB" w:rsidP="00CE62A2">
      <w:pPr>
        <w:jc w:val="center"/>
        <w:rPr>
          <w:b/>
          <w:sz w:val="28"/>
          <w:szCs w:val="28"/>
          <w:lang w:val="es-ES"/>
        </w:rPr>
      </w:pPr>
      <w:r w:rsidRPr="007209C7">
        <w:rPr>
          <w:b/>
          <w:sz w:val="28"/>
          <w:szCs w:val="28"/>
          <w:lang w:val="es-ES"/>
        </w:rPr>
        <w:t xml:space="preserve">IO4: </w:t>
      </w:r>
      <w:r w:rsidR="00F303FF">
        <w:rPr>
          <w:b/>
          <w:sz w:val="28"/>
          <w:szCs w:val="28"/>
          <w:lang w:val="es-ES"/>
        </w:rPr>
        <w:t>Concepto de guía</w:t>
      </w:r>
      <w:r w:rsidR="007209C7" w:rsidRPr="007209C7">
        <w:rPr>
          <w:b/>
          <w:sz w:val="28"/>
          <w:szCs w:val="28"/>
          <w:lang w:val="es-ES"/>
        </w:rPr>
        <w:t xml:space="preserve"> para el profesorado</w:t>
      </w:r>
    </w:p>
    <w:p w:rsidR="001F0AA2" w:rsidRPr="001F0AA2" w:rsidRDefault="007209C7" w:rsidP="00CE62A2">
      <w:pPr>
        <w:jc w:val="center"/>
        <w:rPr>
          <w:szCs w:val="28"/>
          <w:lang w:val="en-US"/>
        </w:rPr>
      </w:pPr>
      <w:r>
        <w:rPr>
          <w:szCs w:val="28"/>
          <w:lang w:val="en-US"/>
        </w:rPr>
        <w:t>Jana Stelzer, Universidad de</w:t>
      </w:r>
      <w:r w:rsidR="001F0AA2" w:rsidRPr="001F0AA2">
        <w:rPr>
          <w:szCs w:val="28"/>
          <w:lang w:val="en-US"/>
        </w:rPr>
        <w:t xml:space="preserve"> Paderborn</w:t>
      </w:r>
    </w:p>
    <w:p w:rsidR="006C3AD6" w:rsidRDefault="006C3AD6">
      <w:pPr>
        <w:rPr>
          <w:b/>
          <w:sz w:val="28"/>
          <w:szCs w:val="28"/>
          <w:lang w:val="en-US"/>
        </w:rPr>
      </w:pPr>
    </w:p>
    <w:p w:rsidR="0082211F" w:rsidRDefault="0082211F">
      <w:pPr>
        <w:rPr>
          <w:b/>
          <w:sz w:val="28"/>
          <w:szCs w:val="28"/>
          <w:lang w:val="en-US"/>
        </w:rPr>
      </w:pPr>
    </w:p>
    <w:p w:rsidR="0082211F" w:rsidRPr="001657FD" w:rsidRDefault="0082211F">
      <w:pPr>
        <w:rPr>
          <w:b/>
          <w:sz w:val="16"/>
          <w:szCs w:val="16"/>
          <w:lang w:val="en-US"/>
        </w:rPr>
      </w:pPr>
    </w:p>
    <w:p w:rsidR="006C3AD6" w:rsidRPr="00CE62A2" w:rsidRDefault="003D48BB" w:rsidP="003D48BB">
      <w:pPr>
        <w:tabs>
          <w:tab w:val="left" w:pos="2410"/>
        </w:tabs>
        <w:rPr>
          <w:sz w:val="24"/>
          <w:szCs w:val="28"/>
          <w:lang w:val="en-US"/>
        </w:rPr>
      </w:pPr>
      <w:proofErr w:type="spellStart"/>
      <w:r>
        <w:rPr>
          <w:b/>
          <w:sz w:val="24"/>
          <w:szCs w:val="28"/>
          <w:lang w:val="en-US"/>
        </w:rPr>
        <w:t>Título</w:t>
      </w:r>
      <w:proofErr w:type="spellEnd"/>
      <w:r>
        <w:rPr>
          <w:b/>
          <w:sz w:val="24"/>
          <w:szCs w:val="28"/>
          <w:lang w:val="en-US"/>
        </w:rPr>
        <w:t xml:space="preserve"> del </w:t>
      </w:r>
      <w:proofErr w:type="spellStart"/>
      <w:r>
        <w:rPr>
          <w:b/>
          <w:sz w:val="24"/>
          <w:szCs w:val="28"/>
          <w:lang w:val="en-US"/>
        </w:rPr>
        <w:t>proyecto</w:t>
      </w:r>
      <w:proofErr w:type="spellEnd"/>
      <w:r w:rsidR="002C14DC" w:rsidRPr="00CE62A2">
        <w:rPr>
          <w:b/>
          <w:sz w:val="24"/>
          <w:szCs w:val="28"/>
          <w:lang w:val="en-US"/>
        </w:rPr>
        <w:t>:</w:t>
      </w:r>
      <w:r w:rsidR="002B1857" w:rsidRPr="00CE62A2">
        <w:rPr>
          <w:sz w:val="24"/>
          <w:szCs w:val="28"/>
          <w:lang w:val="en-US"/>
        </w:rPr>
        <w:tab/>
        <w:t>E-Learning, Digitisation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 xml:space="preserve">Environments in Technical Education </w:t>
      </w:r>
      <w:proofErr w:type="spellStart"/>
      <w:r w:rsidR="002B1857" w:rsidRPr="00CE62A2">
        <w:rPr>
          <w:sz w:val="24"/>
          <w:szCs w:val="28"/>
          <w:lang w:val="en-US"/>
        </w:rPr>
        <w:t>forEuropean</w:t>
      </w:r>
      <w:proofErr w:type="spellEnd"/>
      <w:r w:rsidR="002B1857" w:rsidRPr="00CE62A2">
        <w:rPr>
          <w:sz w:val="24"/>
          <w:szCs w:val="28"/>
          <w:lang w:val="en-US"/>
        </w:rPr>
        <w:t xml:space="preserve"> metal industry</w:t>
      </w:r>
    </w:p>
    <w:p w:rsidR="00CE62A2" w:rsidRPr="003D48BB" w:rsidRDefault="003D48BB" w:rsidP="003D48BB">
      <w:pPr>
        <w:tabs>
          <w:tab w:val="left" w:pos="2410"/>
        </w:tabs>
        <w:rPr>
          <w:sz w:val="24"/>
          <w:szCs w:val="28"/>
          <w:lang w:val="es-ES"/>
        </w:rPr>
      </w:pPr>
      <w:r w:rsidRPr="00167428">
        <w:rPr>
          <w:b/>
          <w:sz w:val="24"/>
          <w:szCs w:val="28"/>
          <w:lang w:val="es-ES"/>
        </w:rPr>
        <w:t>Acrónimo</w:t>
      </w:r>
      <w:r w:rsidR="00CE62A2" w:rsidRPr="003D48BB">
        <w:rPr>
          <w:b/>
          <w:sz w:val="24"/>
          <w:szCs w:val="28"/>
          <w:lang w:val="es-ES"/>
        </w:rPr>
        <w:t>:</w:t>
      </w:r>
      <w:r w:rsidR="00CE62A2" w:rsidRPr="003D48BB">
        <w:rPr>
          <w:sz w:val="24"/>
          <w:szCs w:val="28"/>
          <w:lang w:val="es-ES"/>
        </w:rPr>
        <w:tab/>
        <w:t>EDU-VET</w:t>
      </w:r>
    </w:p>
    <w:p w:rsidR="006C3AD6" w:rsidRPr="003D48BB" w:rsidRDefault="003D48BB" w:rsidP="003D48BB">
      <w:pPr>
        <w:tabs>
          <w:tab w:val="left" w:pos="2410"/>
        </w:tabs>
        <w:rPr>
          <w:b/>
          <w:sz w:val="24"/>
          <w:szCs w:val="28"/>
          <w:lang w:val="es-ES"/>
        </w:rPr>
      </w:pPr>
      <w:r w:rsidRPr="00167428">
        <w:rPr>
          <w:b/>
          <w:sz w:val="24"/>
          <w:szCs w:val="28"/>
          <w:lang w:val="es-ES"/>
        </w:rPr>
        <w:t>Número de proyecto</w:t>
      </w:r>
      <w:r w:rsidR="002C14DC" w:rsidRPr="003D48BB">
        <w:rPr>
          <w:b/>
          <w:sz w:val="24"/>
          <w:szCs w:val="28"/>
          <w:lang w:val="es-ES"/>
        </w:rPr>
        <w:t>:</w:t>
      </w:r>
      <w:r w:rsidR="002C14DC" w:rsidRPr="003D48BB">
        <w:rPr>
          <w:sz w:val="24"/>
          <w:szCs w:val="28"/>
          <w:lang w:val="es-ES"/>
        </w:rPr>
        <w:tab/>
      </w:r>
      <w:r w:rsidR="00CE62A2" w:rsidRPr="003D48BB">
        <w:rPr>
          <w:b/>
          <w:sz w:val="24"/>
          <w:szCs w:val="28"/>
          <w:lang w:val="es-ES"/>
        </w:rPr>
        <w:t>2019-1-DE02-KA202-006068</w:t>
      </w:r>
    </w:p>
    <w:p w:rsidR="006C3AD6" w:rsidRPr="003D48BB" w:rsidRDefault="003D48BB" w:rsidP="003D48BB">
      <w:pPr>
        <w:tabs>
          <w:tab w:val="left" w:pos="2410"/>
        </w:tabs>
        <w:ind w:right="-2"/>
        <w:rPr>
          <w:sz w:val="24"/>
          <w:szCs w:val="28"/>
          <w:lang w:val="es-ES"/>
        </w:rPr>
      </w:pPr>
      <w:r>
        <w:rPr>
          <w:b/>
          <w:sz w:val="24"/>
          <w:szCs w:val="28"/>
          <w:lang w:val="es-ES"/>
        </w:rPr>
        <w:t>Socios del proyecto</w:t>
      </w:r>
      <w:r w:rsidR="00CE62A2" w:rsidRPr="003D48BB">
        <w:rPr>
          <w:b/>
          <w:sz w:val="24"/>
          <w:szCs w:val="28"/>
          <w:lang w:val="es-ES"/>
        </w:rPr>
        <w:t>:</w:t>
      </w:r>
      <w:r w:rsidR="00CE62A2" w:rsidRPr="003D48BB">
        <w:rPr>
          <w:b/>
          <w:sz w:val="24"/>
          <w:szCs w:val="28"/>
          <w:lang w:val="es-ES"/>
        </w:rPr>
        <w:tab/>
      </w:r>
      <w:r w:rsidR="00CE62A2" w:rsidRPr="003D48BB">
        <w:rPr>
          <w:sz w:val="24"/>
          <w:szCs w:val="28"/>
          <w:lang w:val="es-ES"/>
        </w:rPr>
        <w:t>P1</w:t>
      </w:r>
      <w:r w:rsidR="00CE62A2" w:rsidRPr="003D48BB">
        <w:rPr>
          <w:sz w:val="24"/>
          <w:szCs w:val="28"/>
          <w:lang w:val="es-ES"/>
        </w:rPr>
        <w:tab/>
        <w:t>Un</w:t>
      </w:r>
      <w:r>
        <w:rPr>
          <w:sz w:val="24"/>
          <w:szCs w:val="28"/>
          <w:lang w:val="es-ES"/>
        </w:rPr>
        <w:t>iversity Paderborn (UPB), DE</w:t>
      </w:r>
      <w:r>
        <w:rPr>
          <w:sz w:val="24"/>
          <w:szCs w:val="28"/>
          <w:lang w:val="es-ES"/>
        </w:rPr>
        <w:br/>
      </w:r>
      <w:r>
        <w:rPr>
          <w:sz w:val="24"/>
          <w:szCs w:val="28"/>
          <w:lang w:val="es-ES"/>
        </w:rPr>
        <w:tab/>
      </w:r>
      <w:r w:rsidR="00CE62A2" w:rsidRPr="003D48BB">
        <w:rPr>
          <w:sz w:val="24"/>
          <w:szCs w:val="28"/>
          <w:lang w:val="es-ES"/>
        </w:rPr>
        <w:t>P2</w:t>
      </w:r>
      <w:r w:rsidR="00CE62A2" w:rsidRPr="003D48BB">
        <w:rPr>
          <w:sz w:val="24"/>
          <w:szCs w:val="28"/>
          <w:lang w:val="es-ES"/>
        </w:rPr>
        <w:tab/>
        <w:t>Ingenious Knowledge GmbH (IK), DE</w:t>
      </w:r>
      <w:r w:rsidR="00CE62A2" w:rsidRPr="003D48BB">
        <w:rPr>
          <w:sz w:val="24"/>
          <w:szCs w:val="28"/>
          <w:lang w:val="es-ES"/>
        </w:rPr>
        <w:br/>
      </w:r>
      <w:r w:rsidR="00CE62A2" w:rsidRPr="003D48BB">
        <w:rPr>
          <w:sz w:val="24"/>
          <w:szCs w:val="28"/>
          <w:lang w:val="es-ES"/>
        </w:rPr>
        <w:tab/>
        <w:t>P3</w:t>
      </w:r>
      <w:r w:rsidR="00CE62A2" w:rsidRPr="003D48BB">
        <w:rPr>
          <w:sz w:val="24"/>
          <w:szCs w:val="28"/>
          <w:lang w:val="es-ES"/>
        </w:rPr>
        <w:tab/>
        <w:t>Berufskolleg Bocholt-West (B</w:t>
      </w:r>
      <w:r w:rsidR="00960BDE" w:rsidRPr="003D48BB">
        <w:rPr>
          <w:sz w:val="24"/>
          <w:szCs w:val="28"/>
          <w:lang w:val="es-ES"/>
        </w:rPr>
        <w:t>K</w:t>
      </w:r>
      <w:r w:rsidR="00CE62A2" w:rsidRPr="003D48BB">
        <w:rPr>
          <w:sz w:val="24"/>
          <w:szCs w:val="28"/>
          <w:lang w:val="es-ES"/>
        </w:rPr>
        <w:t>BW), DE</w:t>
      </w:r>
      <w:r w:rsidR="00CE62A2" w:rsidRPr="003D48BB">
        <w:rPr>
          <w:sz w:val="24"/>
          <w:szCs w:val="28"/>
          <w:lang w:val="es-ES"/>
        </w:rPr>
        <w:br/>
      </w:r>
      <w:r w:rsidR="00CE62A2" w:rsidRPr="003D48BB">
        <w:rPr>
          <w:sz w:val="24"/>
          <w:szCs w:val="28"/>
          <w:lang w:val="es-ES"/>
        </w:rPr>
        <w:tab/>
        <w:t>P4</w:t>
      </w:r>
      <w:r w:rsidR="00CE62A2" w:rsidRPr="003D48BB">
        <w:rPr>
          <w:sz w:val="24"/>
          <w:szCs w:val="28"/>
          <w:lang w:val="es-ES"/>
        </w:rPr>
        <w:tab/>
        <w:t>Lancaster and Morecambe College (LMC), UK</w:t>
      </w:r>
      <w:r w:rsidR="00CE62A2" w:rsidRPr="003D48BB">
        <w:rPr>
          <w:sz w:val="24"/>
          <w:szCs w:val="28"/>
          <w:lang w:val="es-ES"/>
        </w:rPr>
        <w:br/>
      </w:r>
      <w:r w:rsidR="00CE62A2" w:rsidRPr="003D48BB">
        <w:rPr>
          <w:sz w:val="24"/>
          <w:szCs w:val="28"/>
          <w:lang w:val="es-ES"/>
        </w:rPr>
        <w:tab/>
        <w:t>P5</w:t>
      </w:r>
      <w:r w:rsidR="00CE62A2" w:rsidRPr="003D48BB">
        <w:rPr>
          <w:sz w:val="24"/>
          <w:szCs w:val="28"/>
          <w:lang w:val="es-ES"/>
        </w:rPr>
        <w:tab/>
        <w:t>Centro Integrado de</w:t>
      </w:r>
      <w:r>
        <w:rPr>
          <w:sz w:val="24"/>
          <w:szCs w:val="28"/>
          <w:lang w:val="es-ES"/>
        </w:rPr>
        <w:t xml:space="preserve"> </w:t>
      </w:r>
      <w:r w:rsidR="00CE62A2" w:rsidRPr="003D48BB">
        <w:rPr>
          <w:sz w:val="24"/>
          <w:szCs w:val="28"/>
          <w:lang w:val="es-ES"/>
        </w:rPr>
        <w:t>Formación</w:t>
      </w:r>
      <w:r>
        <w:rPr>
          <w:sz w:val="24"/>
          <w:szCs w:val="28"/>
          <w:lang w:val="es-ES"/>
        </w:rPr>
        <w:t xml:space="preserve"> Profesional S</w:t>
      </w:r>
      <w:r w:rsidR="00CE62A2" w:rsidRPr="003D48BB">
        <w:rPr>
          <w:sz w:val="24"/>
          <w:szCs w:val="28"/>
          <w:lang w:val="es-ES"/>
        </w:rPr>
        <w:t>omeso (</w:t>
      </w:r>
      <w:r w:rsidR="007E7664" w:rsidRPr="003D48BB">
        <w:rPr>
          <w:sz w:val="24"/>
          <w:szCs w:val="28"/>
          <w:lang w:val="es-ES"/>
        </w:rPr>
        <w:t>CIFP</w:t>
      </w:r>
      <w:r w:rsidR="00CE62A2" w:rsidRPr="003D48BB">
        <w:rPr>
          <w:sz w:val="24"/>
          <w:szCs w:val="28"/>
          <w:lang w:val="es-ES"/>
        </w:rPr>
        <w:t xml:space="preserve">), </w:t>
      </w:r>
      <w:r w:rsidR="007E7664" w:rsidRPr="003D48BB">
        <w:rPr>
          <w:sz w:val="24"/>
          <w:szCs w:val="28"/>
          <w:lang w:val="es-ES"/>
        </w:rPr>
        <w:t>ES</w:t>
      </w:r>
      <w:r w:rsidR="007E7664" w:rsidRPr="003D48BB">
        <w:rPr>
          <w:sz w:val="24"/>
          <w:szCs w:val="28"/>
          <w:lang w:val="es-ES"/>
        </w:rPr>
        <w:tab/>
        <w:t>P6</w:t>
      </w:r>
      <w:r w:rsidR="007E7664" w:rsidRPr="003D48BB">
        <w:rPr>
          <w:sz w:val="24"/>
          <w:szCs w:val="28"/>
          <w:lang w:val="es-ES"/>
        </w:rPr>
        <w:tab/>
        <w:t>Stichting BE Oost-Gelderland (SBEOG), NL</w:t>
      </w:r>
    </w:p>
    <w:p w:rsidR="003D48BB" w:rsidRDefault="003D48BB">
      <w:pPr>
        <w:rPr>
          <w:sz w:val="24"/>
          <w:szCs w:val="28"/>
          <w:lang w:val="es-ES"/>
        </w:rPr>
      </w:pPr>
      <w:r>
        <w:rPr>
          <w:sz w:val="24"/>
          <w:szCs w:val="28"/>
          <w:lang w:val="es-ES"/>
        </w:rPr>
        <w:br w:type="page"/>
      </w:r>
    </w:p>
    <w:p w:rsidR="00473772" w:rsidRPr="001F0AA2" w:rsidRDefault="001F0AA2" w:rsidP="001F0AA2">
      <w:pPr>
        <w:pStyle w:val="berschrift1"/>
        <w:rPr>
          <w:rFonts w:ascii="Calibri" w:hAnsi="Calibri" w:cs="Calibri"/>
        </w:rPr>
      </w:pPr>
      <w:proofErr w:type="spellStart"/>
      <w:r w:rsidRPr="001F0AA2">
        <w:rPr>
          <w:rFonts w:ascii="Calibri" w:hAnsi="Calibri" w:cs="Calibri"/>
        </w:rPr>
        <w:lastRenderedPageBreak/>
        <w:t>Introduc</w:t>
      </w:r>
      <w:r w:rsidR="00AC0151">
        <w:rPr>
          <w:rFonts w:ascii="Calibri" w:hAnsi="Calibri" w:cs="Calibri"/>
        </w:rPr>
        <w:t>c</w:t>
      </w:r>
      <w:r w:rsidRPr="001F0AA2">
        <w:rPr>
          <w:rFonts w:ascii="Calibri" w:hAnsi="Calibri" w:cs="Calibri"/>
        </w:rPr>
        <w:t>ion</w:t>
      </w:r>
      <w:proofErr w:type="spellEnd"/>
    </w:p>
    <w:p w:rsidR="006B087C" w:rsidRPr="006B087C" w:rsidRDefault="006B087C" w:rsidP="006B087C">
      <w:pPr>
        <w:jc w:val="both"/>
        <w:rPr>
          <w:rFonts w:ascii="Calibri" w:hAnsi="Calibri" w:cs="Calibri"/>
          <w:lang w:val="es-ES"/>
        </w:rPr>
      </w:pPr>
      <w:r w:rsidRPr="006B087C">
        <w:rPr>
          <w:rFonts w:ascii="Calibri" w:hAnsi="Calibri" w:cs="Calibri"/>
          <w:lang w:val="es-ES"/>
        </w:rPr>
        <w:t>A continuación, se present</w:t>
      </w:r>
      <w:r w:rsidR="007209C7">
        <w:rPr>
          <w:rFonts w:ascii="Calibri" w:hAnsi="Calibri" w:cs="Calibri"/>
          <w:lang w:val="es-ES"/>
        </w:rPr>
        <w:t xml:space="preserve">a el </w:t>
      </w:r>
      <w:r w:rsidR="00F303FF">
        <w:rPr>
          <w:rFonts w:ascii="Calibri" w:hAnsi="Calibri" w:cs="Calibri"/>
          <w:lang w:val="es-ES"/>
        </w:rPr>
        <w:t>concepto de guía</w:t>
      </w:r>
      <w:r w:rsidR="007209C7">
        <w:rPr>
          <w:rFonts w:ascii="Calibri" w:hAnsi="Calibri" w:cs="Calibri"/>
          <w:lang w:val="es-ES"/>
        </w:rPr>
        <w:t xml:space="preserve"> para el profesorado</w:t>
      </w:r>
      <w:r w:rsidRPr="006B087C">
        <w:rPr>
          <w:rFonts w:ascii="Calibri" w:hAnsi="Calibri" w:cs="Calibri"/>
          <w:lang w:val="es-ES"/>
        </w:rPr>
        <w:t xml:space="preserve">. </w:t>
      </w:r>
      <w:r>
        <w:rPr>
          <w:rFonts w:ascii="Calibri" w:hAnsi="Calibri" w:cs="Calibri"/>
          <w:lang w:val="es-ES"/>
        </w:rPr>
        <w:t>Su</w:t>
      </w:r>
      <w:r w:rsidRPr="006B087C">
        <w:rPr>
          <w:rFonts w:ascii="Calibri" w:hAnsi="Calibri" w:cs="Calibri"/>
          <w:lang w:val="es-ES"/>
        </w:rPr>
        <w:t xml:space="preserve"> objetivo es proporcionar</w:t>
      </w:r>
      <w:r>
        <w:rPr>
          <w:rFonts w:ascii="Calibri" w:hAnsi="Calibri" w:cs="Calibri"/>
          <w:lang w:val="es-ES"/>
        </w:rPr>
        <w:t>les</w:t>
      </w:r>
      <w:r w:rsidRPr="006B087C">
        <w:rPr>
          <w:rFonts w:ascii="Calibri" w:hAnsi="Calibri" w:cs="Calibri"/>
          <w:lang w:val="es-ES"/>
        </w:rPr>
        <w:t xml:space="preserve"> una guía sobre cómo utilizar</w:t>
      </w:r>
      <w:r>
        <w:rPr>
          <w:rFonts w:ascii="Calibri" w:hAnsi="Calibri" w:cs="Calibri"/>
          <w:lang w:val="es-ES"/>
        </w:rPr>
        <w:t xml:space="preserve"> </w:t>
      </w:r>
      <w:r w:rsidR="007209C7">
        <w:rPr>
          <w:rFonts w:ascii="Calibri" w:hAnsi="Calibri" w:cs="Calibri"/>
          <w:lang w:val="es-ES"/>
        </w:rPr>
        <w:t>la</w:t>
      </w:r>
      <w:r w:rsidRPr="006B087C">
        <w:rPr>
          <w:rFonts w:ascii="Calibri" w:hAnsi="Calibri" w:cs="Calibri"/>
          <w:lang w:val="es-ES"/>
        </w:rPr>
        <w:t xml:space="preserve"> plataforma</w:t>
      </w:r>
      <w:r w:rsidR="007209C7">
        <w:rPr>
          <w:rFonts w:ascii="Calibri" w:hAnsi="Calibri" w:cs="Calibri"/>
          <w:lang w:val="es-ES"/>
        </w:rPr>
        <w:t xml:space="preserve"> de aprendizaje EDU-VET</w:t>
      </w:r>
      <w:r w:rsidRPr="006B087C">
        <w:rPr>
          <w:rFonts w:ascii="Calibri" w:hAnsi="Calibri" w:cs="Calibri"/>
          <w:lang w:val="es-ES"/>
        </w:rPr>
        <w:t>. Est</w:t>
      </w:r>
      <w:r w:rsidR="00C031EC">
        <w:rPr>
          <w:rFonts w:ascii="Calibri" w:hAnsi="Calibri" w:cs="Calibri"/>
          <w:lang w:val="es-ES"/>
        </w:rPr>
        <w:t>a</w:t>
      </w:r>
      <w:r w:rsidR="007209C7">
        <w:rPr>
          <w:rFonts w:ascii="Calibri" w:hAnsi="Calibri" w:cs="Calibri"/>
          <w:lang w:val="es-ES"/>
        </w:rPr>
        <w:t xml:space="preserve"> guía</w:t>
      </w:r>
      <w:r w:rsidR="00C031EC">
        <w:rPr>
          <w:rFonts w:ascii="Calibri" w:hAnsi="Calibri" w:cs="Calibri"/>
          <w:lang w:val="es-ES"/>
        </w:rPr>
        <w:t xml:space="preserve"> p</w:t>
      </w:r>
      <w:r w:rsidRPr="006B087C">
        <w:rPr>
          <w:rFonts w:ascii="Calibri" w:hAnsi="Calibri" w:cs="Calibri"/>
          <w:lang w:val="es-ES"/>
        </w:rPr>
        <w:t xml:space="preserve">retende proporcionar una orientación </w:t>
      </w:r>
      <w:r w:rsidR="00C031EC">
        <w:rPr>
          <w:rFonts w:ascii="Calibri" w:hAnsi="Calibri" w:cs="Calibri"/>
          <w:lang w:val="es-ES"/>
        </w:rPr>
        <w:t>básica</w:t>
      </w:r>
      <w:r w:rsidRPr="006B087C">
        <w:rPr>
          <w:rFonts w:ascii="Calibri" w:hAnsi="Calibri" w:cs="Calibri"/>
          <w:lang w:val="es-ES"/>
        </w:rPr>
        <w:t xml:space="preserve"> y puede ampliarse en cualquier momento y adaptarse a las necesidades o contextos individuales. </w:t>
      </w:r>
    </w:p>
    <w:p w:rsidR="006B087C" w:rsidRPr="006B087C" w:rsidRDefault="006B087C" w:rsidP="006B087C">
      <w:pPr>
        <w:jc w:val="both"/>
        <w:rPr>
          <w:rFonts w:ascii="Calibri" w:hAnsi="Calibri" w:cs="Calibri"/>
          <w:lang w:val="es-ES"/>
        </w:rPr>
      </w:pPr>
      <w:r w:rsidRPr="006B087C">
        <w:rPr>
          <w:rFonts w:ascii="Calibri" w:hAnsi="Calibri" w:cs="Calibri"/>
          <w:lang w:val="es-ES"/>
        </w:rPr>
        <w:t>En primer lugar</w:t>
      </w:r>
      <w:r w:rsidR="007209C7">
        <w:rPr>
          <w:rFonts w:ascii="Calibri" w:hAnsi="Calibri" w:cs="Calibri"/>
          <w:lang w:val="es-ES"/>
        </w:rPr>
        <w:t xml:space="preserve">, hay que mencionar que el </w:t>
      </w:r>
      <w:r w:rsidR="00F303FF">
        <w:rPr>
          <w:rFonts w:ascii="Calibri" w:hAnsi="Calibri" w:cs="Calibri"/>
          <w:lang w:val="es-ES"/>
        </w:rPr>
        <w:t>concepto de guía</w:t>
      </w:r>
      <w:r w:rsidR="007209C7">
        <w:rPr>
          <w:rFonts w:ascii="Calibri" w:hAnsi="Calibri" w:cs="Calibri"/>
          <w:lang w:val="es-ES"/>
        </w:rPr>
        <w:t xml:space="preserve"> para el profesorado</w:t>
      </w:r>
      <w:r w:rsidRPr="006B087C">
        <w:rPr>
          <w:rFonts w:ascii="Calibri" w:hAnsi="Calibri" w:cs="Calibri"/>
          <w:lang w:val="es-ES"/>
        </w:rPr>
        <w:t xml:space="preserve"> contiene un concepto marco y un concepto detallado. El concepto marco aborda la base teórica. El concepto detallado sirve para concretar el concepto marco, que incluye contenidos detallados y la planificación del proyecto. </w:t>
      </w:r>
    </w:p>
    <w:p w:rsidR="006B087C" w:rsidRPr="006B087C" w:rsidRDefault="006B087C" w:rsidP="006B087C">
      <w:pPr>
        <w:jc w:val="both"/>
        <w:rPr>
          <w:rFonts w:ascii="Calibri" w:hAnsi="Calibri" w:cs="Calibri"/>
          <w:lang w:val="es-ES"/>
        </w:rPr>
      </w:pPr>
      <w:r w:rsidRPr="006B087C">
        <w:rPr>
          <w:rFonts w:ascii="Calibri" w:hAnsi="Calibri" w:cs="Calibri"/>
          <w:lang w:val="es-ES"/>
        </w:rPr>
        <w:t xml:space="preserve">A continuación, se presenta la base teórica. </w:t>
      </w:r>
      <w:r w:rsidR="00C031EC">
        <w:rPr>
          <w:rFonts w:ascii="Calibri" w:hAnsi="Calibri" w:cs="Calibri"/>
          <w:lang w:val="es-ES"/>
        </w:rPr>
        <w:t>Posteriormente</w:t>
      </w:r>
      <w:r w:rsidRPr="006B087C">
        <w:rPr>
          <w:rFonts w:ascii="Calibri" w:hAnsi="Calibri" w:cs="Calibri"/>
          <w:lang w:val="es-ES"/>
        </w:rPr>
        <w:t>, se abordará la concreción del concepto marco.</w:t>
      </w:r>
    </w:p>
    <w:p w:rsidR="006B087C" w:rsidRPr="006B087C" w:rsidRDefault="006B087C" w:rsidP="006B087C">
      <w:pPr>
        <w:jc w:val="both"/>
        <w:rPr>
          <w:rFonts w:ascii="Calibri" w:hAnsi="Calibri" w:cs="Calibri"/>
          <w:lang w:val="es-ES"/>
        </w:rPr>
      </w:pPr>
    </w:p>
    <w:p w:rsidR="001F0AA2" w:rsidRPr="00002875" w:rsidRDefault="00002875" w:rsidP="001F0AA2">
      <w:pPr>
        <w:pStyle w:val="berschrift2"/>
        <w:ind w:left="703" w:hanging="703"/>
        <w:rPr>
          <w:rFonts w:ascii="Calibri" w:hAnsi="Calibri" w:cs="Calibri"/>
          <w:lang w:val="es-ES"/>
        </w:rPr>
      </w:pPr>
      <w:r w:rsidRPr="00002875">
        <w:rPr>
          <w:rFonts w:ascii="Calibri" w:hAnsi="Calibri" w:cs="Calibri"/>
          <w:lang w:val="es-ES"/>
        </w:rPr>
        <w:t>Base teórica de las pautas general</w:t>
      </w:r>
      <w:r w:rsidR="00185BDF">
        <w:rPr>
          <w:rFonts w:ascii="Calibri" w:hAnsi="Calibri" w:cs="Calibri"/>
          <w:lang w:val="es-ES"/>
        </w:rPr>
        <w:t>e</w:t>
      </w:r>
      <w:r w:rsidRPr="00002875">
        <w:rPr>
          <w:rFonts w:ascii="Calibri" w:hAnsi="Calibri" w:cs="Calibri"/>
          <w:lang w:val="es-ES"/>
        </w:rPr>
        <w:t>s de uso</w:t>
      </w:r>
    </w:p>
    <w:p w:rsidR="00AC0151" w:rsidRPr="00AC0151" w:rsidRDefault="007209C7" w:rsidP="00AC0151">
      <w:pPr>
        <w:spacing w:after="120"/>
        <w:jc w:val="both"/>
        <w:rPr>
          <w:rFonts w:ascii="Calibri" w:hAnsi="Calibri" w:cs="Calibri"/>
          <w:lang w:val="es-ES"/>
        </w:rPr>
      </w:pPr>
      <w:r>
        <w:rPr>
          <w:rFonts w:ascii="Calibri" w:hAnsi="Calibri" w:cs="Calibri"/>
          <w:lang w:val="es-ES"/>
        </w:rPr>
        <w:t xml:space="preserve">El </w:t>
      </w:r>
      <w:r w:rsidR="00F303FF">
        <w:rPr>
          <w:rFonts w:ascii="Calibri" w:hAnsi="Calibri" w:cs="Calibri"/>
          <w:lang w:val="es-ES"/>
        </w:rPr>
        <w:t>concepto de guía</w:t>
      </w:r>
      <w:r>
        <w:rPr>
          <w:rFonts w:ascii="Calibri" w:hAnsi="Calibri" w:cs="Calibri"/>
          <w:lang w:val="es-ES"/>
        </w:rPr>
        <w:t xml:space="preserve"> para el profesorado</w:t>
      </w:r>
      <w:r w:rsidRPr="006B087C">
        <w:rPr>
          <w:rFonts w:ascii="Calibri" w:hAnsi="Calibri" w:cs="Calibri"/>
          <w:lang w:val="es-ES"/>
        </w:rPr>
        <w:t xml:space="preserve"> </w:t>
      </w:r>
      <w:r w:rsidR="00AC0151">
        <w:rPr>
          <w:rFonts w:ascii="Calibri" w:hAnsi="Calibri" w:cs="Calibri"/>
          <w:lang w:val="es-ES"/>
        </w:rPr>
        <w:t>se basa,</w:t>
      </w:r>
      <w:r w:rsidR="00AC0151" w:rsidRPr="00AC0151">
        <w:rPr>
          <w:rFonts w:ascii="Calibri" w:hAnsi="Calibri" w:cs="Calibri"/>
          <w:lang w:val="es-ES"/>
        </w:rPr>
        <w:t xml:space="preserve"> esencialmente</w:t>
      </w:r>
      <w:r w:rsidR="00AC0151">
        <w:rPr>
          <w:rFonts w:ascii="Calibri" w:hAnsi="Calibri" w:cs="Calibri"/>
          <w:lang w:val="es-ES"/>
        </w:rPr>
        <w:t>,</w:t>
      </w:r>
      <w:r w:rsidR="00AC0151" w:rsidRPr="00AC0151">
        <w:rPr>
          <w:rFonts w:ascii="Calibri" w:hAnsi="Calibri" w:cs="Calibri"/>
          <w:lang w:val="es-ES"/>
        </w:rPr>
        <w:t xml:space="preserve"> en dos modelos. Desde el punto de vista técnico, el enfoque DISK según BEUTNER / PECHUEL (2021) es fundamental. Por otro lado</w:t>
      </w:r>
      <w:r w:rsidR="00AC0151">
        <w:rPr>
          <w:rFonts w:ascii="Calibri" w:hAnsi="Calibri" w:cs="Calibri"/>
          <w:lang w:val="es-ES"/>
        </w:rPr>
        <w:t>,</w:t>
      </w:r>
      <w:r w:rsidR="00AC0151" w:rsidRPr="00AC0151">
        <w:rPr>
          <w:rFonts w:ascii="Calibri" w:hAnsi="Calibri" w:cs="Calibri"/>
          <w:lang w:val="es-ES"/>
        </w:rPr>
        <w:t xml:space="preserve"> desde un nivel pedagógico-didáctico</w:t>
      </w:r>
      <w:r w:rsidR="00AC0151">
        <w:rPr>
          <w:rFonts w:ascii="Calibri" w:hAnsi="Calibri" w:cs="Calibri"/>
          <w:lang w:val="es-ES"/>
        </w:rPr>
        <w:t>,</w:t>
      </w:r>
      <w:r w:rsidR="00AC0151" w:rsidRPr="00AC0151">
        <w:rPr>
          <w:rFonts w:ascii="Calibri" w:hAnsi="Calibri" w:cs="Calibri"/>
          <w:lang w:val="es-ES"/>
        </w:rPr>
        <w:t xml:space="preserve"> el Modelo 3C según KERRES / DE WITT (2003) es puntero.</w:t>
      </w:r>
    </w:p>
    <w:p w:rsidR="00AC0151" w:rsidRPr="00002875" w:rsidRDefault="00AC0151" w:rsidP="00AC0151">
      <w:pPr>
        <w:spacing w:after="120"/>
        <w:jc w:val="both"/>
        <w:rPr>
          <w:rFonts w:ascii="Calibri" w:hAnsi="Calibri" w:cs="Calibri"/>
          <w:b/>
          <w:lang w:val="es-ES"/>
        </w:rPr>
      </w:pPr>
      <w:r w:rsidRPr="00002875">
        <w:rPr>
          <w:rFonts w:ascii="Calibri" w:hAnsi="Calibri" w:cs="Calibri"/>
          <w:b/>
          <w:lang w:val="es-ES"/>
        </w:rPr>
        <w:t>Enfoque DISK - BEUTNER / PECHUEL (2021)</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 xml:space="preserve">"DISK-Online significa </w:t>
      </w:r>
      <w:r w:rsidR="00002875" w:rsidRPr="00002875">
        <w:rPr>
          <w:rFonts w:ascii="Calibri" w:hAnsi="Calibri" w:cs="Calibri"/>
          <w:lang w:val="es-ES"/>
        </w:rPr>
        <w:t xml:space="preserve">Conocimientos </w:t>
      </w:r>
      <w:r w:rsidR="00002875">
        <w:rPr>
          <w:rFonts w:ascii="Calibri" w:hAnsi="Calibri" w:cs="Calibri"/>
          <w:lang w:val="es-ES"/>
        </w:rPr>
        <w:t>D</w:t>
      </w:r>
      <w:r w:rsidR="00002875" w:rsidRPr="00002875">
        <w:rPr>
          <w:rFonts w:ascii="Calibri" w:hAnsi="Calibri" w:cs="Calibri"/>
          <w:lang w:val="es-ES"/>
        </w:rPr>
        <w:t>idáct</w:t>
      </w:r>
      <w:r w:rsidR="00002875">
        <w:rPr>
          <w:rFonts w:ascii="Calibri" w:hAnsi="Calibri" w:cs="Calibri"/>
          <w:lang w:val="es-ES"/>
        </w:rPr>
        <w:t>icos de Streaming I</w:t>
      </w:r>
      <w:r w:rsidR="00002875" w:rsidRPr="00002875">
        <w:rPr>
          <w:rFonts w:ascii="Calibri" w:hAnsi="Calibri" w:cs="Calibri"/>
          <w:lang w:val="es-ES"/>
        </w:rPr>
        <w:t xml:space="preserve">nteractivo </w:t>
      </w:r>
      <w:r w:rsidRPr="00AC0151">
        <w:rPr>
          <w:rFonts w:ascii="Calibri" w:hAnsi="Calibri" w:cs="Calibri"/>
          <w:lang w:val="es-ES"/>
        </w:rPr>
        <w:t xml:space="preserve">y este enfoque está diseñado para proporcionar una solución rápida </w:t>
      </w:r>
      <w:r w:rsidR="00002875">
        <w:rPr>
          <w:rFonts w:ascii="Calibri" w:hAnsi="Calibri" w:cs="Calibri"/>
          <w:lang w:val="es-ES"/>
        </w:rPr>
        <w:t>que haga</w:t>
      </w:r>
      <w:r w:rsidRPr="00AC0151">
        <w:rPr>
          <w:rFonts w:ascii="Calibri" w:hAnsi="Calibri" w:cs="Calibri"/>
          <w:lang w:val="es-ES"/>
        </w:rPr>
        <w:t xml:space="preserve"> frente a los problemas que tienen las escuelas cuando se ven obligadas a implementar el aprendizaje a distancia en tiempos de una pandemia" (BEUTNER / PECHUEL 2021, p. 180). </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 xml:space="preserve">En principio, el concepto comprende 4 niveles de interacción, que se analizarán con más detalle a continuación. El primer nivel tiene un bajo nivel de conocimiento sobre la interacción </w:t>
      </w:r>
      <w:r w:rsidR="00002875">
        <w:rPr>
          <w:rFonts w:ascii="Calibri" w:hAnsi="Calibri" w:cs="Calibri"/>
          <w:lang w:val="es-ES"/>
        </w:rPr>
        <w:t>online</w:t>
      </w:r>
      <w:r w:rsidRPr="00AC0151">
        <w:rPr>
          <w:rFonts w:ascii="Calibri" w:hAnsi="Calibri" w:cs="Calibri"/>
          <w:lang w:val="es-ES"/>
        </w:rPr>
        <w:t>, mientras que el último nivel requiere un alto nivel de interacción (cf. IBID.).</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DISC</w:t>
      </w:r>
      <w:r w:rsidR="00002875">
        <w:rPr>
          <w:rFonts w:ascii="Calibri" w:hAnsi="Calibri" w:cs="Calibri"/>
          <w:lang w:val="es-ES"/>
        </w:rPr>
        <w:t>K</w:t>
      </w:r>
      <w:r w:rsidRPr="00AC0151">
        <w:rPr>
          <w:rFonts w:ascii="Calibri" w:hAnsi="Calibri" w:cs="Calibri"/>
          <w:lang w:val="es-ES"/>
        </w:rPr>
        <w:t xml:space="preserve"> 1</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Este nivel está orientado al profesor y "es el nivel de implementación más sencillo que ofrece sit</w:t>
      </w:r>
      <w:r w:rsidR="00002875">
        <w:rPr>
          <w:rFonts w:ascii="Calibri" w:hAnsi="Calibri" w:cs="Calibri"/>
          <w:lang w:val="es-ES"/>
        </w:rPr>
        <w:t xml:space="preserve">uaciones de enseñanza sencillas online </w:t>
      </w:r>
      <w:r w:rsidRPr="00AC0151">
        <w:rPr>
          <w:rFonts w:ascii="Calibri" w:hAnsi="Calibri" w:cs="Calibri"/>
          <w:lang w:val="es-ES"/>
        </w:rPr>
        <w:t xml:space="preserve">en las que el profesor comparte la pantalla de una tableta y su voz en una transmisión en directo" (IBID., p. 181). Además, la comunicación entre el profesor y el alumno es 1:1. Los alumnos pueden estar presentes e interactuar activamente en el aula o estar conectados en línea o aprender </w:t>
      </w:r>
      <w:r w:rsidR="00002875">
        <w:rPr>
          <w:rFonts w:ascii="Calibri" w:hAnsi="Calibri" w:cs="Calibri"/>
          <w:lang w:val="es-ES"/>
        </w:rPr>
        <w:t>online</w:t>
      </w:r>
      <w:r w:rsidRPr="00AC0151">
        <w:rPr>
          <w:rFonts w:ascii="Calibri" w:hAnsi="Calibri" w:cs="Calibri"/>
          <w:lang w:val="es-ES"/>
        </w:rPr>
        <w:t xml:space="preserve"> desde casa, pero sin ninguna interacción digital (cf. IBID.).</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DISC</w:t>
      </w:r>
      <w:r w:rsidR="00002875">
        <w:rPr>
          <w:rFonts w:ascii="Calibri" w:hAnsi="Calibri" w:cs="Calibri"/>
          <w:lang w:val="es-ES"/>
        </w:rPr>
        <w:t>K</w:t>
      </w:r>
      <w:r w:rsidRPr="00AC0151">
        <w:rPr>
          <w:rFonts w:ascii="Calibri" w:hAnsi="Calibri" w:cs="Calibri"/>
          <w:lang w:val="es-ES"/>
        </w:rPr>
        <w:t xml:space="preserve"> 2</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La segunda etapa de interacción se basa en el primer nivel del DIS</w:t>
      </w:r>
      <w:r w:rsidR="00002875">
        <w:rPr>
          <w:rFonts w:ascii="Calibri" w:hAnsi="Calibri" w:cs="Calibri"/>
          <w:lang w:val="es-ES"/>
        </w:rPr>
        <w:t>K</w:t>
      </w:r>
      <w:r w:rsidRPr="00AC0151">
        <w:rPr>
          <w:rFonts w:ascii="Calibri" w:hAnsi="Calibri" w:cs="Calibri"/>
          <w:lang w:val="es-ES"/>
        </w:rPr>
        <w:t xml:space="preserve"> 1. Se mantiene la comunicación interactiva en el ámbito presencial. En este nivel, el profesor puede transmitir las lecciones a través de diferentes plataformas y comunicarse con los alumnos. Pero también es posible la comunicación vía chat, por ejemplo (cf. IBID., p. 182). </w:t>
      </w:r>
    </w:p>
    <w:p w:rsidR="00986398" w:rsidRDefault="00986398" w:rsidP="00AC0151">
      <w:pPr>
        <w:spacing w:after="120"/>
        <w:jc w:val="both"/>
        <w:rPr>
          <w:rFonts w:ascii="Calibri" w:hAnsi="Calibri" w:cs="Calibri"/>
          <w:lang w:val="es-ES"/>
        </w:rPr>
      </w:pPr>
    </w:p>
    <w:p w:rsidR="00986398" w:rsidRDefault="00986398" w:rsidP="00AC0151">
      <w:pPr>
        <w:spacing w:after="120"/>
        <w:jc w:val="both"/>
        <w:rPr>
          <w:rFonts w:ascii="Calibri" w:hAnsi="Calibri" w:cs="Calibri"/>
          <w:lang w:val="es-ES"/>
        </w:rPr>
      </w:pP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DISC</w:t>
      </w:r>
      <w:r w:rsidR="00002875">
        <w:rPr>
          <w:rFonts w:ascii="Calibri" w:hAnsi="Calibri" w:cs="Calibri"/>
          <w:lang w:val="es-ES"/>
        </w:rPr>
        <w:t>K</w:t>
      </w:r>
      <w:r w:rsidRPr="00AC0151">
        <w:rPr>
          <w:rFonts w:ascii="Calibri" w:hAnsi="Calibri" w:cs="Calibri"/>
          <w:lang w:val="es-ES"/>
        </w:rPr>
        <w:t xml:space="preserve"> 3</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lastRenderedPageBreak/>
        <w:t>La etapa de implementación del nivel de interacción 3 (DISK 3) amplía el nivel DISK 2, ya que la comunicación entre los alumnos es ahora posible en este nivel a través de vídeo o chat de texto y/o voz (cf. IBID.). Además, BEUTNER / PECHUEL explican que "se pasa de un concepto centrado en el profesor a otro centrado en los alumnos" (IBID.).</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DISC</w:t>
      </w:r>
      <w:r w:rsidR="00002875">
        <w:rPr>
          <w:rFonts w:ascii="Calibri" w:hAnsi="Calibri" w:cs="Calibri"/>
          <w:lang w:val="es-ES"/>
        </w:rPr>
        <w:t>K</w:t>
      </w:r>
      <w:r w:rsidRPr="00AC0151">
        <w:rPr>
          <w:rFonts w:ascii="Calibri" w:hAnsi="Calibri" w:cs="Calibri"/>
          <w:lang w:val="es-ES"/>
        </w:rPr>
        <w:t xml:space="preserve"> 4</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El DISC</w:t>
      </w:r>
      <w:r w:rsidR="00002875">
        <w:rPr>
          <w:rFonts w:ascii="Calibri" w:hAnsi="Calibri" w:cs="Calibri"/>
          <w:lang w:val="es-ES"/>
        </w:rPr>
        <w:t>K</w:t>
      </w:r>
      <w:r w:rsidRPr="00AC0151">
        <w:rPr>
          <w:rFonts w:ascii="Calibri" w:hAnsi="Calibri" w:cs="Calibri"/>
          <w:lang w:val="es-ES"/>
        </w:rPr>
        <w:t xml:space="preserve"> 4 combina todos los niveles y es una extensión del nivel DISC</w:t>
      </w:r>
      <w:r w:rsidR="00002875">
        <w:rPr>
          <w:rFonts w:ascii="Calibri" w:hAnsi="Calibri" w:cs="Calibri"/>
          <w:lang w:val="es-ES"/>
        </w:rPr>
        <w:t>K</w:t>
      </w:r>
      <w:r w:rsidRPr="00AC0151">
        <w:rPr>
          <w:rFonts w:ascii="Calibri" w:hAnsi="Calibri" w:cs="Calibri"/>
          <w:lang w:val="es-ES"/>
        </w:rPr>
        <w:t xml:space="preserve"> 3. En este nivel es posible la comunicación entre los alumnos en línea y los alumnos en el aula. Los procesos de aprendizaje están claramente enfocados (cf. IBID.). </w:t>
      </w:r>
    </w:p>
    <w:p w:rsidR="00AC0151" w:rsidRPr="00AC0151" w:rsidRDefault="00AC0151" w:rsidP="00AC0151">
      <w:pPr>
        <w:spacing w:after="120"/>
        <w:jc w:val="both"/>
        <w:rPr>
          <w:rFonts w:ascii="Calibri" w:hAnsi="Calibri" w:cs="Calibri"/>
          <w:lang w:val="es-ES"/>
        </w:rPr>
      </w:pPr>
      <w:r w:rsidRPr="00AC0151">
        <w:rPr>
          <w:rFonts w:ascii="Calibri" w:hAnsi="Calibri" w:cs="Calibri"/>
          <w:lang w:val="es-ES"/>
        </w:rPr>
        <w:t>En resumen, desde un punto de vista técnico, el enfoque DISK constituye el componente básico de</w:t>
      </w:r>
      <w:r w:rsidR="00002875">
        <w:rPr>
          <w:rFonts w:ascii="Calibri" w:hAnsi="Calibri" w:cs="Calibri"/>
          <w:lang w:val="es-ES"/>
        </w:rPr>
        <w:t xml:space="preserve"> las pautas generales de uso de la plataforma</w:t>
      </w:r>
      <w:r w:rsidRPr="00AC0151">
        <w:rPr>
          <w:rFonts w:ascii="Calibri" w:hAnsi="Calibri" w:cs="Calibri"/>
          <w:lang w:val="es-ES"/>
        </w:rPr>
        <w:t>.</w:t>
      </w:r>
    </w:p>
    <w:p w:rsidR="00AC0151" w:rsidRPr="00AC0151" w:rsidRDefault="00AC0151" w:rsidP="001F0AA2">
      <w:pPr>
        <w:spacing w:after="120"/>
        <w:jc w:val="both"/>
        <w:rPr>
          <w:rFonts w:ascii="Calibri" w:hAnsi="Calibri" w:cs="Calibri"/>
          <w:lang w:val="es-ES"/>
        </w:rPr>
      </w:pPr>
    </w:p>
    <w:p w:rsidR="001F0AA2" w:rsidRPr="00621A3B" w:rsidRDefault="00F2294F" w:rsidP="001F0AA2">
      <w:pPr>
        <w:spacing w:after="120"/>
        <w:jc w:val="both"/>
        <w:rPr>
          <w:rFonts w:ascii="Calibri" w:hAnsi="Calibri" w:cs="Calibri"/>
          <w:b/>
          <w:lang w:val="en-GB"/>
        </w:rPr>
      </w:pPr>
      <w:r w:rsidRPr="00621A3B">
        <w:rPr>
          <w:rFonts w:ascii="Calibri" w:hAnsi="Calibri" w:cs="Calibri"/>
          <w:b/>
          <w:lang w:val="en-GB"/>
        </w:rPr>
        <w:t>Modelo-</w:t>
      </w:r>
      <w:r w:rsidR="001F0AA2" w:rsidRPr="00621A3B">
        <w:rPr>
          <w:rFonts w:ascii="Calibri" w:hAnsi="Calibri" w:cs="Calibri"/>
          <w:b/>
          <w:lang w:val="en-GB"/>
        </w:rPr>
        <w:t xml:space="preserve">3C – </w:t>
      </w:r>
      <w:r w:rsidR="001F0AA2" w:rsidRPr="00621A3B">
        <w:rPr>
          <w:rFonts w:ascii="Calibri" w:hAnsi="Calibri" w:cs="Calibri"/>
          <w:b/>
          <w:smallCaps/>
          <w:lang w:val="en-GB"/>
        </w:rPr>
        <w:t>Kerres / De Witt</w:t>
      </w:r>
      <w:r w:rsidR="001F0AA2" w:rsidRPr="00621A3B">
        <w:rPr>
          <w:rFonts w:ascii="Calibri" w:hAnsi="Calibri" w:cs="Calibri"/>
          <w:b/>
          <w:lang w:val="en-GB"/>
        </w:rPr>
        <w:t xml:space="preserve"> (2003)</w:t>
      </w:r>
    </w:p>
    <w:p w:rsidR="0069373F" w:rsidRPr="00F2294F" w:rsidRDefault="0069373F" w:rsidP="0069373F">
      <w:pPr>
        <w:jc w:val="both"/>
        <w:rPr>
          <w:rFonts w:ascii="Calibri" w:hAnsi="Calibri" w:cs="Calibri"/>
        </w:rPr>
      </w:pPr>
      <w:r w:rsidRPr="00621A3B">
        <w:rPr>
          <w:rFonts w:ascii="Calibri" w:hAnsi="Calibri" w:cs="Calibri"/>
          <w:lang w:val="en-GB"/>
        </w:rPr>
        <w:t xml:space="preserve">El desarrollo </w:t>
      </w:r>
      <w:proofErr w:type="gramStart"/>
      <w:r w:rsidRPr="00621A3B">
        <w:rPr>
          <w:rFonts w:ascii="Calibri" w:hAnsi="Calibri" w:cs="Calibri"/>
          <w:lang w:val="en-GB"/>
        </w:rPr>
        <w:t>del</w:t>
      </w:r>
      <w:proofErr w:type="gramEnd"/>
      <w:r w:rsidRPr="00621A3B">
        <w:rPr>
          <w:rFonts w:ascii="Calibri" w:hAnsi="Calibri" w:cs="Calibri"/>
          <w:lang w:val="en-GB"/>
        </w:rPr>
        <w:t xml:space="preserve"> Modelo 3C se basa en los enfoques de los acuerdos de aprendizaje híbrido, que "implican la combinación de diferentes métodos didácticos [...] y formatos de presentación y comunicación de los medios de comunicación [...]" </w:t>
      </w:r>
      <w:r w:rsidRPr="00F2294F">
        <w:rPr>
          <w:rFonts w:ascii="Calibri" w:hAnsi="Calibri" w:cs="Calibri"/>
        </w:rPr>
        <w:t>(KERRES 2005, p. 163).</w:t>
      </w:r>
    </w:p>
    <w:p w:rsidR="0069373F" w:rsidRPr="00621A3B" w:rsidRDefault="0069373F" w:rsidP="0069373F">
      <w:pPr>
        <w:jc w:val="both"/>
        <w:rPr>
          <w:rFonts w:ascii="Calibri" w:hAnsi="Calibri" w:cs="Calibri"/>
          <w:lang w:val="en-GB"/>
        </w:rPr>
      </w:pPr>
      <w:r w:rsidRPr="00621A3B">
        <w:rPr>
          <w:rFonts w:ascii="Calibri" w:hAnsi="Calibri" w:cs="Calibri"/>
          <w:lang w:val="en-GB"/>
        </w:rPr>
        <w:t>Básicamente, el Modelo 3C consta de tres componentes básicos: Comunicación, Contenido, Construcción (cf. KERRES / DE WITT 2003, p. 109). KERRES / DE WITT resumió estos componentes de la siguiente manera:</w:t>
      </w:r>
    </w:p>
    <w:p w:rsidR="0069373F" w:rsidRPr="00621A3B" w:rsidRDefault="0069373F" w:rsidP="0069373F">
      <w:pPr>
        <w:jc w:val="both"/>
        <w:rPr>
          <w:rFonts w:ascii="Calibri" w:hAnsi="Calibri" w:cs="Calibri"/>
          <w:lang w:val="en-GB"/>
        </w:rPr>
      </w:pPr>
      <w:r w:rsidRPr="00621A3B">
        <w:rPr>
          <w:rFonts w:ascii="Calibri" w:hAnsi="Calibri" w:cs="Calibri"/>
          <w:lang w:val="en-GB"/>
        </w:rPr>
        <w:t>"- un componente de contenido que pone el material de aprendizaje a disposición del alumno</w:t>
      </w:r>
    </w:p>
    <w:p w:rsidR="0069373F" w:rsidRPr="00621A3B" w:rsidRDefault="0069373F" w:rsidP="0069373F">
      <w:pPr>
        <w:jc w:val="both"/>
        <w:rPr>
          <w:rFonts w:ascii="Calibri" w:hAnsi="Calibri" w:cs="Calibri"/>
          <w:lang w:val="en-GB"/>
        </w:rPr>
      </w:pPr>
      <w:r w:rsidRPr="00621A3B">
        <w:rPr>
          <w:rFonts w:ascii="Calibri" w:hAnsi="Calibri" w:cs="Calibri"/>
          <w:lang w:val="en-GB"/>
        </w:rPr>
        <w:t xml:space="preserve">- </w:t>
      </w:r>
      <w:proofErr w:type="gramStart"/>
      <w:r w:rsidRPr="00621A3B">
        <w:rPr>
          <w:rFonts w:ascii="Calibri" w:hAnsi="Calibri" w:cs="Calibri"/>
          <w:lang w:val="en-GB"/>
        </w:rPr>
        <w:t>un</w:t>
      </w:r>
      <w:proofErr w:type="gramEnd"/>
      <w:r w:rsidRPr="00621A3B">
        <w:rPr>
          <w:rFonts w:ascii="Calibri" w:hAnsi="Calibri" w:cs="Calibri"/>
          <w:lang w:val="en-GB"/>
        </w:rPr>
        <w:t xml:space="preserve"> componente de comunicación que ofrece un intercambio interpersonal entre los alumnos o los alumnos y los tutores y</w:t>
      </w:r>
    </w:p>
    <w:p w:rsidR="0069373F" w:rsidRPr="00621A3B" w:rsidRDefault="0069373F" w:rsidP="0069373F">
      <w:pPr>
        <w:jc w:val="both"/>
        <w:rPr>
          <w:rFonts w:ascii="Calibri" w:hAnsi="Calibri" w:cs="Calibri"/>
          <w:lang w:val="en-GB"/>
        </w:rPr>
      </w:pPr>
      <w:r w:rsidRPr="00621A3B">
        <w:rPr>
          <w:rFonts w:ascii="Calibri" w:hAnsi="Calibri" w:cs="Calibri"/>
          <w:lang w:val="en-GB"/>
        </w:rPr>
        <w:t xml:space="preserve">- </w:t>
      </w:r>
      <w:proofErr w:type="gramStart"/>
      <w:r w:rsidRPr="00621A3B">
        <w:rPr>
          <w:rFonts w:ascii="Calibri" w:hAnsi="Calibri" w:cs="Calibri"/>
          <w:lang w:val="en-GB"/>
        </w:rPr>
        <w:t>un</w:t>
      </w:r>
      <w:proofErr w:type="gramEnd"/>
      <w:r w:rsidRPr="00621A3B">
        <w:rPr>
          <w:rFonts w:ascii="Calibri" w:hAnsi="Calibri" w:cs="Calibri"/>
          <w:lang w:val="en-GB"/>
        </w:rPr>
        <w:t xml:space="preserve"> componente constructivo que facilita y guía las actividades de aprendizaje, tanto individuales como cooperativas, para operar activamente en tareas de aprendizaje (o trabajos) con diferentes grados de complejidad (desde la elección múltiple hasta los proyectos o el aprendizaje basado en problemas)" (IBID.).</w:t>
      </w:r>
    </w:p>
    <w:p w:rsidR="0069373F" w:rsidRPr="00621A3B" w:rsidRDefault="0069373F" w:rsidP="0069373F">
      <w:pPr>
        <w:jc w:val="both"/>
        <w:rPr>
          <w:rFonts w:ascii="Calibri" w:hAnsi="Calibri" w:cs="Calibri"/>
          <w:lang w:val="en-GB"/>
        </w:rPr>
      </w:pPr>
      <w:r w:rsidRPr="00621A3B">
        <w:rPr>
          <w:rFonts w:ascii="Calibri" w:hAnsi="Calibri" w:cs="Calibri"/>
          <w:lang w:val="en-GB"/>
        </w:rPr>
        <w:t>Contenido</w:t>
      </w:r>
    </w:p>
    <w:p w:rsidR="0069373F" w:rsidRPr="00621A3B" w:rsidRDefault="0069373F" w:rsidP="0069373F">
      <w:pPr>
        <w:jc w:val="both"/>
        <w:rPr>
          <w:rFonts w:ascii="Calibri" w:hAnsi="Calibri" w:cs="Calibri"/>
          <w:lang w:val="en-GB"/>
        </w:rPr>
      </w:pPr>
      <w:r w:rsidRPr="00621A3B">
        <w:rPr>
          <w:rFonts w:ascii="Calibri" w:hAnsi="Calibri" w:cs="Calibri"/>
          <w:lang w:val="en-GB"/>
        </w:rPr>
        <w:t xml:space="preserve">Con motivo del primer componente, el contenido pretende proporcionar materiales de aprendizaje a los alumnos (véase KERRES 2005, p. 169). </w:t>
      </w:r>
      <w:proofErr w:type="spellStart"/>
      <w:r w:rsidRPr="00F2294F">
        <w:rPr>
          <w:rFonts w:ascii="Calibri" w:hAnsi="Calibri" w:cs="Calibri"/>
        </w:rPr>
        <w:t>Estos</w:t>
      </w:r>
      <w:proofErr w:type="spellEnd"/>
      <w:r w:rsidRPr="00F2294F">
        <w:rPr>
          <w:rFonts w:ascii="Calibri" w:hAnsi="Calibri" w:cs="Calibri"/>
        </w:rPr>
        <w:t xml:space="preserve"> </w:t>
      </w:r>
      <w:proofErr w:type="spellStart"/>
      <w:r w:rsidRPr="00F2294F">
        <w:rPr>
          <w:rFonts w:ascii="Calibri" w:hAnsi="Calibri" w:cs="Calibri"/>
        </w:rPr>
        <w:t>deben</w:t>
      </w:r>
      <w:proofErr w:type="spellEnd"/>
      <w:r w:rsidRPr="00F2294F">
        <w:rPr>
          <w:rFonts w:ascii="Calibri" w:hAnsi="Calibri" w:cs="Calibri"/>
        </w:rPr>
        <w:t xml:space="preserve"> </w:t>
      </w:r>
      <w:proofErr w:type="spellStart"/>
      <w:r w:rsidRPr="00F2294F">
        <w:rPr>
          <w:rFonts w:ascii="Calibri" w:hAnsi="Calibri" w:cs="Calibri"/>
        </w:rPr>
        <w:t>estimular</w:t>
      </w:r>
      <w:proofErr w:type="spellEnd"/>
      <w:r w:rsidRPr="00F2294F">
        <w:rPr>
          <w:rFonts w:ascii="Calibri" w:hAnsi="Calibri" w:cs="Calibri"/>
        </w:rPr>
        <w:t xml:space="preserve"> "los </w:t>
      </w:r>
      <w:proofErr w:type="spellStart"/>
      <w:r w:rsidRPr="00F2294F">
        <w:rPr>
          <w:rFonts w:ascii="Calibri" w:hAnsi="Calibri" w:cs="Calibri"/>
        </w:rPr>
        <w:t>procesos</w:t>
      </w:r>
      <w:proofErr w:type="spellEnd"/>
      <w:r w:rsidRPr="00F2294F">
        <w:rPr>
          <w:rFonts w:ascii="Calibri" w:hAnsi="Calibri" w:cs="Calibri"/>
        </w:rPr>
        <w:t xml:space="preserve"> </w:t>
      </w:r>
      <w:proofErr w:type="spellStart"/>
      <w:r w:rsidRPr="00F2294F">
        <w:rPr>
          <w:rFonts w:ascii="Calibri" w:hAnsi="Calibri" w:cs="Calibri"/>
        </w:rPr>
        <w:t>cognitivos</w:t>
      </w:r>
      <w:proofErr w:type="spellEnd"/>
      <w:r w:rsidRPr="00F2294F">
        <w:rPr>
          <w:rFonts w:ascii="Calibri" w:hAnsi="Calibri" w:cs="Calibri"/>
        </w:rPr>
        <w:t xml:space="preserve"> y </w:t>
      </w:r>
      <w:proofErr w:type="spellStart"/>
      <w:r w:rsidRPr="00F2294F">
        <w:rPr>
          <w:rFonts w:ascii="Calibri" w:hAnsi="Calibri" w:cs="Calibri"/>
        </w:rPr>
        <w:t>motivacionales</w:t>
      </w:r>
      <w:proofErr w:type="spellEnd"/>
      <w:r w:rsidRPr="00F2294F">
        <w:rPr>
          <w:rFonts w:ascii="Calibri" w:hAnsi="Calibri" w:cs="Calibri"/>
        </w:rPr>
        <w:t xml:space="preserve"> [...]" (IBID.). </w:t>
      </w:r>
      <w:r w:rsidRPr="00621A3B">
        <w:rPr>
          <w:rFonts w:ascii="Calibri" w:hAnsi="Calibri" w:cs="Calibri"/>
          <w:lang w:val="en-GB"/>
        </w:rPr>
        <w:t xml:space="preserve">Se presta especial atención a </w:t>
      </w:r>
      <w:proofErr w:type="gramStart"/>
      <w:r w:rsidRPr="00621A3B">
        <w:rPr>
          <w:rFonts w:ascii="Calibri" w:hAnsi="Calibri" w:cs="Calibri"/>
          <w:lang w:val="en-GB"/>
        </w:rPr>
        <w:t>este</w:t>
      </w:r>
      <w:proofErr w:type="gramEnd"/>
      <w:r w:rsidRPr="00621A3B">
        <w:rPr>
          <w:rFonts w:ascii="Calibri" w:hAnsi="Calibri" w:cs="Calibri"/>
          <w:lang w:val="en-GB"/>
        </w:rPr>
        <w:t xml:space="preserve"> elemento en la transferencia medial o tecnológica de conocimientos y contenidos (cf. KERRES / DE WITT 2003, p. 105). Este conocimiento es el requisito para posteriores actividades de aprendizaje comunicativo o constructivo. Además, los autores recomiendan presentar otras informaciones o materias a través de </w:t>
      </w:r>
      <w:proofErr w:type="gramStart"/>
      <w:r w:rsidRPr="00621A3B">
        <w:rPr>
          <w:rFonts w:ascii="Calibri" w:hAnsi="Calibri" w:cs="Calibri"/>
          <w:lang w:val="en-GB"/>
        </w:rPr>
        <w:t>este</w:t>
      </w:r>
      <w:proofErr w:type="gramEnd"/>
      <w:r w:rsidRPr="00621A3B">
        <w:rPr>
          <w:rFonts w:ascii="Calibri" w:hAnsi="Calibri" w:cs="Calibri"/>
          <w:lang w:val="en-GB"/>
        </w:rPr>
        <w:t xml:space="preserve"> canal mediático elegido (cf. IBID.).</w:t>
      </w:r>
    </w:p>
    <w:p w:rsidR="0069373F" w:rsidRPr="00621A3B" w:rsidRDefault="0069373F" w:rsidP="0069373F">
      <w:pPr>
        <w:jc w:val="both"/>
        <w:rPr>
          <w:rFonts w:ascii="Calibri" w:hAnsi="Calibri" w:cs="Calibri"/>
          <w:lang w:val="en-GB"/>
        </w:rPr>
      </w:pPr>
      <w:r w:rsidRPr="00621A3B">
        <w:rPr>
          <w:rFonts w:ascii="Calibri" w:hAnsi="Calibri" w:cs="Calibri"/>
          <w:lang w:val="en-GB"/>
        </w:rPr>
        <w:t>Comunicación</w:t>
      </w:r>
    </w:p>
    <w:p w:rsidR="0069373F" w:rsidRPr="00621A3B" w:rsidRDefault="0069373F" w:rsidP="0069373F">
      <w:pPr>
        <w:jc w:val="both"/>
        <w:rPr>
          <w:rFonts w:ascii="Calibri" w:hAnsi="Calibri" w:cs="Calibri"/>
          <w:lang w:val="en-GB"/>
        </w:rPr>
      </w:pPr>
      <w:r w:rsidRPr="00621A3B">
        <w:rPr>
          <w:rFonts w:ascii="Calibri" w:hAnsi="Calibri" w:cs="Calibri"/>
          <w:lang w:val="en-GB"/>
        </w:rPr>
        <w:t xml:space="preserve">El componente de comunicación se centra en un intercambio interactivo entre todos los participantes en un entorno de aprendizaje virtual (cf. KERRES 2005, p. 169). En </w:t>
      </w:r>
      <w:proofErr w:type="gramStart"/>
      <w:r w:rsidRPr="00621A3B">
        <w:rPr>
          <w:rFonts w:ascii="Calibri" w:hAnsi="Calibri" w:cs="Calibri"/>
          <w:lang w:val="en-GB"/>
        </w:rPr>
        <w:t>este</w:t>
      </w:r>
      <w:proofErr w:type="gramEnd"/>
      <w:r w:rsidRPr="00621A3B">
        <w:rPr>
          <w:rFonts w:ascii="Calibri" w:hAnsi="Calibri" w:cs="Calibri"/>
          <w:lang w:val="en-GB"/>
        </w:rPr>
        <w:t xml:space="preserve"> contexto, la interacción puede tener lugar entre compañeros o entre profesores y alumnos, en conversaciones individuales o dentro de grupos (cf. IBID.). KERRES y DE WITT consideran que </w:t>
      </w:r>
      <w:proofErr w:type="gramStart"/>
      <w:r w:rsidRPr="00621A3B">
        <w:rPr>
          <w:rFonts w:ascii="Calibri" w:hAnsi="Calibri" w:cs="Calibri"/>
          <w:lang w:val="en-GB"/>
        </w:rPr>
        <w:t>este</w:t>
      </w:r>
      <w:proofErr w:type="gramEnd"/>
      <w:r w:rsidRPr="00621A3B">
        <w:rPr>
          <w:rFonts w:ascii="Calibri" w:hAnsi="Calibri" w:cs="Calibri"/>
          <w:lang w:val="en-GB"/>
        </w:rPr>
        <w:t xml:space="preserve"> componente es necesario si el repertorio adquirido tiene un cierto grado de complejidad, en el que no sólo se puede profundizar en los </w:t>
      </w:r>
      <w:r w:rsidRPr="00621A3B">
        <w:rPr>
          <w:rFonts w:ascii="Calibri" w:hAnsi="Calibri" w:cs="Calibri"/>
          <w:lang w:val="en-GB"/>
        </w:rPr>
        <w:lastRenderedPageBreak/>
        <w:t>contextos teóricos, sino que también se puede relacionar con otras cuestiones. Además, los alumnos deben ser capaces de desarrollar su propia posición en los debates de grupo (cf. KERRES / DE WITT 2003, p. 105).</w:t>
      </w:r>
    </w:p>
    <w:p w:rsidR="0069373F" w:rsidRPr="00621A3B" w:rsidRDefault="0069373F" w:rsidP="0069373F">
      <w:pPr>
        <w:jc w:val="both"/>
        <w:rPr>
          <w:rFonts w:ascii="Calibri" w:hAnsi="Calibri" w:cs="Calibri"/>
          <w:lang w:val="en-GB"/>
        </w:rPr>
      </w:pPr>
      <w:r w:rsidRPr="00621A3B">
        <w:rPr>
          <w:rFonts w:ascii="Calibri" w:hAnsi="Calibri" w:cs="Calibri"/>
          <w:lang w:val="en-GB"/>
        </w:rPr>
        <w:t>Construcción</w:t>
      </w:r>
    </w:p>
    <w:p w:rsidR="0069373F" w:rsidRPr="00621A3B" w:rsidRDefault="0069373F" w:rsidP="0069373F">
      <w:pPr>
        <w:jc w:val="both"/>
        <w:rPr>
          <w:rFonts w:ascii="Calibri" w:hAnsi="Calibri" w:cs="Calibri"/>
          <w:lang w:val="en-GB"/>
        </w:rPr>
      </w:pPr>
      <w:r w:rsidRPr="00621A3B">
        <w:rPr>
          <w:rFonts w:ascii="Calibri" w:hAnsi="Calibri" w:cs="Calibri"/>
          <w:lang w:val="en-GB"/>
        </w:rPr>
        <w:t xml:space="preserve">El componente de construcción completa el modelo del marco de las 3C. Dentro de esta dimensión, la atención se centra en "actividades de aprendizaje tanto individuales como cooperativas" (KERRES 2005, p. 169). Es importante diseñar estas actividades de aprendizaje de manera que de </w:t>
      </w:r>
      <w:proofErr w:type="gramStart"/>
      <w:r w:rsidRPr="00621A3B">
        <w:rPr>
          <w:rFonts w:ascii="Calibri" w:hAnsi="Calibri" w:cs="Calibri"/>
          <w:lang w:val="en-GB"/>
        </w:rPr>
        <w:t>ellas</w:t>
      </w:r>
      <w:proofErr w:type="gramEnd"/>
      <w:r w:rsidRPr="00621A3B">
        <w:rPr>
          <w:rFonts w:ascii="Calibri" w:hAnsi="Calibri" w:cs="Calibri"/>
          <w:lang w:val="en-GB"/>
        </w:rPr>
        <w:t xml:space="preserve"> resulte una solución representativa, por ejemplo en forma de elaboración escrita (cf. IBID.). Este componente se utiliza cuando se requiere la transferencia de contenidos de conocimiento, que se refieren principalmente a los conocimientos procesuales más que a los declarativos (cf. KERRES / DE WITT 2003, p. 105).</w:t>
      </w:r>
    </w:p>
    <w:p w:rsidR="00986398" w:rsidRPr="00621A3B" w:rsidRDefault="00986398" w:rsidP="0069373F">
      <w:pPr>
        <w:jc w:val="both"/>
        <w:rPr>
          <w:rFonts w:ascii="Calibri" w:hAnsi="Calibri" w:cs="Calibri"/>
          <w:lang w:val="en-GB"/>
        </w:rPr>
      </w:pPr>
    </w:p>
    <w:p w:rsidR="001F0AA2" w:rsidRPr="00B24D71" w:rsidRDefault="00B24D71" w:rsidP="00B8683D">
      <w:pPr>
        <w:pStyle w:val="berschrift2"/>
        <w:ind w:left="705"/>
        <w:rPr>
          <w:rFonts w:ascii="Calibri" w:hAnsi="Calibri" w:cs="Calibri"/>
          <w:lang w:val="es-ES"/>
        </w:rPr>
      </w:pPr>
      <w:r w:rsidRPr="00B24D71">
        <w:rPr>
          <w:rFonts w:ascii="Calibri" w:hAnsi="Calibri" w:cs="Calibri"/>
          <w:lang w:val="es-ES"/>
        </w:rPr>
        <w:t>Desarrollo de</w:t>
      </w:r>
      <w:r w:rsidR="007B10B2">
        <w:rPr>
          <w:rFonts w:ascii="Calibri" w:hAnsi="Calibri" w:cs="Calibri"/>
          <w:lang w:val="es-ES"/>
        </w:rPr>
        <w:t xml:space="preserve">l </w:t>
      </w:r>
      <w:r w:rsidR="00F303FF">
        <w:rPr>
          <w:rFonts w:ascii="Calibri" w:hAnsi="Calibri" w:cs="Calibri"/>
          <w:lang w:val="es-ES"/>
        </w:rPr>
        <w:t>concepto de guía</w:t>
      </w:r>
      <w:r w:rsidR="007B10B2">
        <w:rPr>
          <w:rFonts w:ascii="Calibri" w:hAnsi="Calibri" w:cs="Calibri"/>
          <w:lang w:val="es-ES"/>
        </w:rPr>
        <w:t xml:space="preserve"> para el profesorado</w:t>
      </w:r>
    </w:p>
    <w:p w:rsidR="004D299C" w:rsidRPr="00621A3B" w:rsidRDefault="004D299C" w:rsidP="004D299C">
      <w:pPr>
        <w:jc w:val="both"/>
        <w:rPr>
          <w:rFonts w:ascii="Calibri" w:hAnsi="Calibri" w:cs="Calibri"/>
          <w:lang w:val="en-GB"/>
        </w:rPr>
      </w:pPr>
      <w:r w:rsidRPr="00621A3B">
        <w:rPr>
          <w:rFonts w:ascii="Calibri" w:hAnsi="Calibri" w:cs="Calibri"/>
          <w:lang w:val="en-GB"/>
        </w:rPr>
        <w:t xml:space="preserve">La concreción consiste en una planificación y preparación detallada </w:t>
      </w:r>
      <w:proofErr w:type="gramStart"/>
      <w:r w:rsidRPr="00621A3B">
        <w:rPr>
          <w:rFonts w:ascii="Calibri" w:hAnsi="Calibri" w:cs="Calibri"/>
          <w:lang w:val="en-GB"/>
        </w:rPr>
        <w:t>del marco</w:t>
      </w:r>
      <w:proofErr w:type="gramEnd"/>
      <w:r w:rsidRPr="00621A3B">
        <w:rPr>
          <w:rFonts w:ascii="Calibri" w:hAnsi="Calibri" w:cs="Calibri"/>
          <w:lang w:val="en-GB"/>
        </w:rPr>
        <w:t xml:space="preserve"> de las pautas generales de uso. La elección de los medios se asigna y se adapta a la estructura didáctica descrita anteriormente. </w:t>
      </w:r>
    </w:p>
    <w:p w:rsidR="004D299C" w:rsidRPr="004D299C" w:rsidRDefault="004D299C" w:rsidP="004D299C">
      <w:pPr>
        <w:spacing w:after="120"/>
        <w:jc w:val="both"/>
        <w:rPr>
          <w:rFonts w:ascii="Calibri" w:hAnsi="Calibri" w:cs="Calibri"/>
          <w:i/>
          <w:lang w:val="en-GB"/>
        </w:rPr>
      </w:pPr>
      <w:proofErr w:type="spellStart"/>
      <w:r w:rsidRPr="004D299C">
        <w:rPr>
          <w:rFonts w:ascii="Calibri" w:hAnsi="Calibri" w:cs="Calibri"/>
          <w:i/>
          <w:lang w:val="en-GB"/>
        </w:rPr>
        <w:t>Definición</w:t>
      </w:r>
      <w:proofErr w:type="spellEnd"/>
      <w:r w:rsidRPr="004D299C">
        <w:rPr>
          <w:rFonts w:ascii="Calibri" w:hAnsi="Calibri" w:cs="Calibri"/>
          <w:i/>
          <w:lang w:val="en-GB"/>
        </w:rPr>
        <w:t xml:space="preserve"> de </w:t>
      </w:r>
      <w:proofErr w:type="spellStart"/>
      <w:r w:rsidRPr="004D299C">
        <w:rPr>
          <w:rFonts w:ascii="Calibri" w:hAnsi="Calibri" w:cs="Calibri"/>
          <w:i/>
          <w:lang w:val="en-GB"/>
        </w:rPr>
        <w:t>los</w:t>
      </w:r>
      <w:proofErr w:type="spellEnd"/>
      <w:r w:rsidRPr="004D299C">
        <w:rPr>
          <w:rFonts w:ascii="Calibri" w:hAnsi="Calibri" w:cs="Calibri"/>
          <w:i/>
          <w:lang w:val="en-GB"/>
        </w:rPr>
        <w:t xml:space="preserve"> </w:t>
      </w:r>
      <w:proofErr w:type="spellStart"/>
      <w:r w:rsidRPr="004D299C">
        <w:rPr>
          <w:rFonts w:ascii="Calibri" w:hAnsi="Calibri" w:cs="Calibri"/>
          <w:i/>
          <w:lang w:val="en-GB"/>
        </w:rPr>
        <w:t>objetivos</w:t>
      </w:r>
      <w:proofErr w:type="spellEnd"/>
      <w:r w:rsidRPr="004D299C">
        <w:rPr>
          <w:rFonts w:ascii="Calibri" w:hAnsi="Calibri" w:cs="Calibri"/>
          <w:i/>
          <w:lang w:val="en-GB"/>
        </w:rPr>
        <w:t xml:space="preserve"> </w:t>
      </w:r>
      <w:proofErr w:type="spellStart"/>
      <w:r w:rsidRPr="004D299C">
        <w:rPr>
          <w:rFonts w:ascii="Calibri" w:hAnsi="Calibri" w:cs="Calibri"/>
          <w:i/>
          <w:lang w:val="en-GB"/>
        </w:rPr>
        <w:t>pedagógicos</w:t>
      </w:r>
      <w:proofErr w:type="spellEnd"/>
    </w:p>
    <w:p w:rsidR="004D299C" w:rsidRPr="00621A3B" w:rsidRDefault="004D299C" w:rsidP="004D299C">
      <w:pPr>
        <w:jc w:val="both"/>
        <w:rPr>
          <w:rFonts w:ascii="Calibri" w:hAnsi="Calibri" w:cs="Calibri"/>
          <w:lang w:val="en-GB"/>
        </w:rPr>
      </w:pPr>
      <w:r w:rsidRPr="00621A3B">
        <w:rPr>
          <w:rFonts w:ascii="Calibri" w:hAnsi="Calibri" w:cs="Calibri"/>
          <w:lang w:val="en-GB"/>
        </w:rPr>
        <w:t>El primer paso es definir los objetivos de la enseñanza. Este es un instrumento importante para la planificación y el control de las unidades didácticas y constituye la base para la evaluación de los procesos de enseñanza. Por ejemplo, la taxonomía de BLOOM sirve de orientación para la formulación de tareas y objetivos de enseñanza (cf. KRATHWOHL / BLOOM / MASIA 1978).</w:t>
      </w:r>
    </w:p>
    <w:p w:rsidR="004D299C" w:rsidRPr="004D299C" w:rsidRDefault="004D299C" w:rsidP="004D299C">
      <w:pPr>
        <w:spacing w:after="120"/>
        <w:jc w:val="both"/>
        <w:rPr>
          <w:rFonts w:ascii="Calibri" w:hAnsi="Calibri" w:cs="Calibri"/>
          <w:i/>
          <w:lang w:val="en-GB"/>
        </w:rPr>
      </w:pPr>
      <w:proofErr w:type="spellStart"/>
      <w:r w:rsidRPr="004D299C">
        <w:rPr>
          <w:rFonts w:ascii="Calibri" w:hAnsi="Calibri" w:cs="Calibri"/>
          <w:i/>
          <w:lang w:val="en-GB"/>
        </w:rPr>
        <w:t>Preparación</w:t>
      </w:r>
      <w:proofErr w:type="spellEnd"/>
      <w:r w:rsidRPr="004D299C">
        <w:rPr>
          <w:rFonts w:ascii="Calibri" w:hAnsi="Calibri" w:cs="Calibri"/>
          <w:i/>
          <w:lang w:val="en-GB"/>
        </w:rPr>
        <w:t xml:space="preserve"> de </w:t>
      </w:r>
      <w:proofErr w:type="spellStart"/>
      <w:r w:rsidRPr="004D299C">
        <w:rPr>
          <w:rFonts w:ascii="Calibri" w:hAnsi="Calibri" w:cs="Calibri"/>
          <w:i/>
          <w:lang w:val="en-GB"/>
        </w:rPr>
        <w:t>los</w:t>
      </w:r>
      <w:proofErr w:type="spellEnd"/>
      <w:r w:rsidRPr="004D299C">
        <w:rPr>
          <w:rFonts w:ascii="Calibri" w:hAnsi="Calibri" w:cs="Calibri"/>
          <w:i/>
          <w:lang w:val="en-GB"/>
        </w:rPr>
        <w:t xml:space="preserve"> </w:t>
      </w:r>
      <w:proofErr w:type="spellStart"/>
      <w:r w:rsidRPr="004D299C">
        <w:rPr>
          <w:rFonts w:ascii="Calibri" w:hAnsi="Calibri" w:cs="Calibri"/>
          <w:i/>
          <w:lang w:val="en-GB"/>
        </w:rPr>
        <w:t>contenidos</w:t>
      </w:r>
      <w:proofErr w:type="spellEnd"/>
      <w:r w:rsidRPr="004D299C">
        <w:rPr>
          <w:rFonts w:ascii="Calibri" w:hAnsi="Calibri" w:cs="Calibri"/>
          <w:i/>
          <w:lang w:val="en-GB"/>
        </w:rPr>
        <w:t xml:space="preserve"> </w:t>
      </w:r>
      <w:proofErr w:type="spellStart"/>
      <w:r w:rsidRPr="004D299C">
        <w:rPr>
          <w:rFonts w:ascii="Calibri" w:hAnsi="Calibri" w:cs="Calibri"/>
          <w:i/>
          <w:lang w:val="en-GB"/>
        </w:rPr>
        <w:t>didácticos</w:t>
      </w:r>
      <w:proofErr w:type="spellEnd"/>
    </w:p>
    <w:p w:rsidR="004D299C" w:rsidRPr="00621A3B" w:rsidRDefault="004D299C" w:rsidP="004D299C">
      <w:pPr>
        <w:jc w:val="both"/>
        <w:rPr>
          <w:rFonts w:ascii="Calibri" w:hAnsi="Calibri" w:cs="Calibri"/>
          <w:lang w:val="en-GB"/>
        </w:rPr>
      </w:pPr>
      <w:r w:rsidRPr="00621A3B">
        <w:rPr>
          <w:rFonts w:ascii="Calibri" w:hAnsi="Calibri" w:cs="Calibri"/>
          <w:lang w:val="en-GB"/>
        </w:rPr>
        <w:t>Además de la estructura didáctica aproximada de un enfoque de aprendizaje semipresencial, la selección y preparación de los contenidos didácticos concretos tiene una importancia fundamental. La transferencia de contenidos al e-learning debe adaptarse en consecuencia (véase KERRES / DE WITT 2003).</w:t>
      </w:r>
    </w:p>
    <w:p w:rsidR="004D299C" w:rsidRPr="004D299C" w:rsidRDefault="004D299C" w:rsidP="004D299C">
      <w:pPr>
        <w:spacing w:after="120"/>
        <w:jc w:val="both"/>
        <w:rPr>
          <w:rFonts w:ascii="Calibri" w:hAnsi="Calibri" w:cs="Calibri"/>
          <w:i/>
          <w:lang w:val="en-GB"/>
        </w:rPr>
      </w:pPr>
      <w:proofErr w:type="spellStart"/>
      <w:r w:rsidRPr="004D299C">
        <w:rPr>
          <w:rFonts w:ascii="Calibri" w:hAnsi="Calibri" w:cs="Calibri"/>
          <w:i/>
          <w:lang w:val="en-GB"/>
        </w:rPr>
        <w:t>Elección</w:t>
      </w:r>
      <w:proofErr w:type="spellEnd"/>
      <w:r w:rsidRPr="004D299C">
        <w:rPr>
          <w:rFonts w:ascii="Calibri" w:hAnsi="Calibri" w:cs="Calibri"/>
          <w:i/>
          <w:lang w:val="en-GB"/>
        </w:rPr>
        <w:t xml:space="preserve"> de </w:t>
      </w:r>
      <w:proofErr w:type="spellStart"/>
      <w:r w:rsidRPr="004D299C">
        <w:rPr>
          <w:rFonts w:ascii="Calibri" w:hAnsi="Calibri" w:cs="Calibri"/>
          <w:i/>
          <w:lang w:val="en-GB"/>
        </w:rPr>
        <w:t>los</w:t>
      </w:r>
      <w:proofErr w:type="spellEnd"/>
      <w:r w:rsidRPr="004D299C">
        <w:rPr>
          <w:rFonts w:ascii="Calibri" w:hAnsi="Calibri" w:cs="Calibri"/>
          <w:i/>
          <w:lang w:val="en-GB"/>
        </w:rPr>
        <w:t xml:space="preserve"> </w:t>
      </w:r>
      <w:proofErr w:type="spellStart"/>
      <w:r w:rsidRPr="004D299C">
        <w:rPr>
          <w:rFonts w:ascii="Calibri" w:hAnsi="Calibri" w:cs="Calibri"/>
          <w:i/>
          <w:lang w:val="en-GB"/>
        </w:rPr>
        <w:t>medios</w:t>
      </w:r>
      <w:proofErr w:type="spellEnd"/>
      <w:r w:rsidRPr="004D299C">
        <w:rPr>
          <w:rFonts w:ascii="Calibri" w:hAnsi="Calibri" w:cs="Calibri"/>
          <w:i/>
          <w:lang w:val="en-GB"/>
        </w:rPr>
        <w:t xml:space="preserve"> y </w:t>
      </w:r>
      <w:proofErr w:type="spellStart"/>
      <w:r w:rsidRPr="004D299C">
        <w:rPr>
          <w:rFonts w:ascii="Calibri" w:hAnsi="Calibri" w:cs="Calibri"/>
          <w:i/>
          <w:lang w:val="en-GB"/>
        </w:rPr>
        <w:t>metodología</w:t>
      </w:r>
      <w:proofErr w:type="spellEnd"/>
    </w:p>
    <w:p w:rsidR="004D299C" w:rsidRPr="00621A3B" w:rsidRDefault="004D299C" w:rsidP="004D299C">
      <w:pPr>
        <w:jc w:val="both"/>
        <w:rPr>
          <w:rFonts w:ascii="Calibri" w:hAnsi="Calibri" w:cs="Calibri"/>
          <w:lang w:val="en-GB"/>
        </w:rPr>
      </w:pPr>
      <w:r w:rsidRPr="00621A3B">
        <w:rPr>
          <w:rFonts w:ascii="Calibri" w:hAnsi="Calibri" w:cs="Calibri"/>
          <w:lang w:val="en-GB"/>
        </w:rPr>
        <w:t xml:space="preserve">A la hora de elegir los medios, hay que tener en cuenta los resultados de los aspectos anteriores. </w:t>
      </w:r>
      <w:proofErr w:type="gramStart"/>
      <w:r w:rsidRPr="00621A3B">
        <w:rPr>
          <w:rFonts w:ascii="Calibri" w:hAnsi="Calibri" w:cs="Calibri"/>
          <w:lang w:val="en-GB"/>
        </w:rPr>
        <w:t>Un</w:t>
      </w:r>
      <w:proofErr w:type="gramEnd"/>
      <w:r w:rsidRPr="00621A3B">
        <w:rPr>
          <w:rFonts w:ascii="Calibri" w:hAnsi="Calibri" w:cs="Calibri"/>
          <w:lang w:val="en-GB"/>
        </w:rPr>
        <w:t xml:space="preserve"> principio importante de la didáctica de los medios orientada al diseño es que los medios y los métodos no pueden equipararse. Es cierto que ambos factores se influyen mutuamente; ciertos métodos sugieren ciertos medios y, a la inversa, ciertos medios se adaptan especialmente bien a métodos específicos. Sin embargo, hay muchas combinaciones de estos dos elementos y la elección de los medios y los métodos también puede adaptarse a las necesidades de los alumnos y los profesores. Por lo tanto, los requisitos </w:t>
      </w:r>
      <w:proofErr w:type="gramStart"/>
      <w:r w:rsidRPr="00621A3B">
        <w:rPr>
          <w:rFonts w:ascii="Calibri" w:hAnsi="Calibri" w:cs="Calibri"/>
          <w:lang w:val="en-GB"/>
        </w:rPr>
        <w:t>del</w:t>
      </w:r>
      <w:proofErr w:type="gramEnd"/>
      <w:r w:rsidRPr="00621A3B">
        <w:rPr>
          <w:rFonts w:ascii="Calibri" w:hAnsi="Calibri" w:cs="Calibri"/>
          <w:lang w:val="en-GB"/>
        </w:rPr>
        <w:t xml:space="preserve"> medio resultan de la especificación de los objetivos previstos y del análisis de otros parámetros del ámbito didáctico (cf. KERRES 2018, p. 129).</w:t>
      </w:r>
    </w:p>
    <w:p w:rsidR="004D299C" w:rsidRPr="00621A3B" w:rsidRDefault="004D299C" w:rsidP="004D299C">
      <w:pPr>
        <w:jc w:val="both"/>
        <w:rPr>
          <w:rFonts w:ascii="Calibri" w:hAnsi="Calibri" w:cs="Calibri"/>
          <w:lang w:val="en-GB"/>
        </w:rPr>
      </w:pPr>
      <w:r w:rsidRPr="00621A3B">
        <w:rPr>
          <w:rFonts w:ascii="Calibri" w:hAnsi="Calibri" w:cs="Calibri"/>
          <w:lang w:val="en-GB"/>
        </w:rPr>
        <w:lastRenderedPageBreak/>
        <w:t xml:space="preserve">Además, HOWE especifica seis categorías potenciales </w:t>
      </w:r>
      <w:r w:rsidRPr="00621A3B">
        <w:rPr>
          <w:rFonts w:ascii="Calibri" w:hAnsi="Calibri" w:cs="Calibri"/>
          <w:i/>
          <w:lang w:val="en-GB"/>
        </w:rPr>
        <w:t>"Hacer que la información y el contenido estén disponibles", "Visualizar, animar y simular", "Comunicar y cooperar", "Estructurar y sistematizar", "Diagnosticar y probar" y "Reflexionar"</w:t>
      </w:r>
      <w:r w:rsidRPr="00621A3B">
        <w:rPr>
          <w:rFonts w:ascii="Calibri" w:hAnsi="Calibri" w:cs="Calibri"/>
          <w:lang w:val="en-GB"/>
        </w:rPr>
        <w:t xml:space="preserve"> (cf. HOWE 2013, p. 1). </w:t>
      </w:r>
    </w:p>
    <w:p w:rsidR="004D299C" w:rsidRPr="00621A3B" w:rsidRDefault="004D299C" w:rsidP="004D299C">
      <w:pPr>
        <w:jc w:val="both"/>
        <w:rPr>
          <w:rFonts w:ascii="Calibri" w:hAnsi="Calibri" w:cs="Calibri"/>
          <w:lang w:val="en-GB"/>
        </w:rPr>
      </w:pPr>
      <w:r w:rsidRPr="00621A3B">
        <w:rPr>
          <w:rFonts w:ascii="Calibri" w:hAnsi="Calibri" w:cs="Calibri"/>
          <w:u w:val="single"/>
          <w:lang w:val="en-GB"/>
        </w:rPr>
        <w:t>Poner a disposición la información y el contenido</w:t>
      </w:r>
      <w:r w:rsidRPr="00621A3B">
        <w:rPr>
          <w:rFonts w:ascii="Calibri" w:hAnsi="Calibri" w:cs="Calibri"/>
          <w:lang w:val="en-GB"/>
        </w:rPr>
        <w:t xml:space="preserve">: Tradicionalmente, la información y los contenidos se transmiten sobre todo a través de medios impresos, como los libros de texto, que ahora pueden transferirse en forma digital, como correos, podcasts o vídeos educativos. El contenido puede investigarse, compartirse, almacenarse y accederse </w:t>
      </w:r>
      <w:proofErr w:type="gramStart"/>
      <w:r w:rsidRPr="00621A3B">
        <w:rPr>
          <w:rFonts w:ascii="Calibri" w:hAnsi="Calibri" w:cs="Calibri"/>
          <w:lang w:val="en-GB"/>
        </w:rPr>
        <w:t>a</w:t>
      </w:r>
      <w:proofErr w:type="gramEnd"/>
      <w:r w:rsidRPr="00621A3B">
        <w:rPr>
          <w:rFonts w:ascii="Calibri" w:hAnsi="Calibri" w:cs="Calibri"/>
          <w:lang w:val="en-GB"/>
        </w:rPr>
        <w:t xml:space="preserve"> él cuando sea necesario (cf. IBID., pp. 5-6).</w:t>
      </w:r>
    </w:p>
    <w:p w:rsidR="004D299C" w:rsidRPr="00621A3B" w:rsidRDefault="004D299C" w:rsidP="004D299C">
      <w:pPr>
        <w:jc w:val="both"/>
        <w:rPr>
          <w:rFonts w:ascii="Calibri" w:hAnsi="Calibri" w:cs="Calibri"/>
          <w:lang w:val="en-GB"/>
        </w:rPr>
      </w:pPr>
      <w:r w:rsidRPr="00621A3B">
        <w:rPr>
          <w:rFonts w:ascii="Calibri" w:hAnsi="Calibri" w:cs="Calibri"/>
          <w:u w:val="single"/>
          <w:lang w:val="en-GB"/>
        </w:rPr>
        <w:t>Visualizar, animar y simular</w:t>
      </w:r>
      <w:r w:rsidRPr="00621A3B">
        <w:rPr>
          <w:rFonts w:ascii="Calibri" w:hAnsi="Calibri" w:cs="Calibri"/>
          <w:lang w:val="en-GB"/>
        </w:rPr>
        <w:t xml:space="preserve">: Las tareas de trabajo y las secuencias de procesos pueden abstraerse con la ayuda de gráficos, vídeos y animaciones y son adecuadas para ilustrar procedimientos complejos de procesos de trabajo y objetos. Los efectos y el diseño experimental pueden apoyarse además en simulaciones como la realidad virtual (véase </w:t>
      </w:r>
      <w:proofErr w:type="gramStart"/>
      <w:r w:rsidRPr="00621A3B">
        <w:rPr>
          <w:rFonts w:ascii="Calibri" w:hAnsi="Calibri" w:cs="Calibri"/>
          <w:lang w:val="en-GB"/>
        </w:rPr>
        <w:t>IBID.,</w:t>
      </w:r>
      <w:proofErr w:type="gramEnd"/>
      <w:r w:rsidRPr="00621A3B">
        <w:rPr>
          <w:rFonts w:ascii="Calibri" w:hAnsi="Calibri" w:cs="Calibri"/>
          <w:lang w:val="en-GB"/>
        </w:rPr>
        <w:t xml:space="preserve"> pp. 6-7).</w:t>
      </w:r>
    </w:p>
    <w:p w:rsidR="004D299C" w:rsidRPr="004D299C" w:rsidRDefault="004D299C" w:rsidP="004D299C">
      <w:pPr>
        <w:jc w:val="both"/>
        <w:rPr>
          <w:rFonts w:ascii="Calibri" w:hAnsi="Calibri" w:cs="Calibri"/>
        </w:rPr>
      </w:pPr>
      <w:r w:rsidRPr="00621A3B">
        <w:rPr>
          <w:rFonts w:ascii="Calibri" w:hAnsi="Calibri" w:cs="Calibri"/>
          <w:u w:val="single"/>
          <w:lang w:val="en-GB"/>
        </w:rPr>
        <w:t>Comunicar y cooperar</w:t>
      </w:r>
      <w:r w:rsidRPr="00621A3B">
        <w:rPr>
          <w:rFonts w:ascii="Calibri" w:hAnsi="Calibri" w:cs="Calibri"/>
          <w:lang w:val="en-GB"/>
        </w:rPr>
        <w:t xml:space="preserve">: Los foros, los chats o los blogs son canales de comunicación en los que los participantes pueden coordinarse entre sí y trabajar en tareas conjuntas. Además, las pizarras </w:t>
      </w:r>
      <w:proofErr w:type="gramStart"/>
      <w:r w:rsidRPr="00621A3B">
        <w:rPr>
          <w:rFonts w:ascii="Calibri" w:hAnsi="Calibri" w:cs="Calibri"/>
          <w:lang w:val="en-GB"/>
        </w:rPr>
        <w:t>blancas</w:t>
      </w:r>
      <w:proofErr w:type="gramEnd"/>
      <w:r w:rsidRPr="00621A3B">
        <w:rPr>
          <w:rFonts w:ascii="Calibri" w:hAnsi="Calibri" w:cs="Calibri"/>
          <w:lang w:val="en-GB"/>
        </w:rPr>
        <w:t xml:space="preserve"> pueden utilizarse para editar y añadir contenidos conjuntamente. Otros medios de coordinación son las agendas de grupo, las listas de tareas, los sistemas de gestión de proyectos, etc. </w:t>
      </w:r>
      <w:r w:rsidRPr="004D299C">
        <w:rPr>
          <w:rFonts w:ascii="Calibri" w:hAnsi="Calibri" w:cs="Calibri"/>
        </w:rPr>
        <w:t xml:space="preserve">(cf. </w:t>
      </w:r>
      <w:proofErr w:type="gramStart"/>
      <w:r w:rsidRPr="004D299C">
        <w:rPr>
          <w:rFonts w:ascii="Calibri" w:hAnsi="Calibri" w:cs="Calibri"/>
        </w:rPr>
        <w:t>IBID.,</w:t>
      </w:r>
      <w:proofErr w:type="gramEnd"/>
      <w:r w:rsidRPr="004D299C">
        <w:rPr>
          <w:rFonts w:ascii="Calibri" w:hAnsi="Calibri" w:cs="Calibri"/>
        </w:rPr>
        <w:t xml:space="preserve"> pp. 7-8).</w:t>
      </w:r>
    </w:p>
    <w:p w:rsidR="004D299C" w:rsidRPr="00621A3B" w:rsidRDefault="004D299C" w:rsidP="004D299C">
      <w:pPr>
        <w:jc w:val="both"/>
        <w:rPr>
          <w:rFonts w:ascii="Calibri" w:hAnsi="Calibri" w:cs="Calibri"/>
          <w:lang w:val="en-GB"/>
        </w:rPr>
      </w:pPr>
      <w:r w:rsidRPr="00621A3B">
        <w:rPr>
          <w:rFonts w:ascii="Calibri" w:hAnsi="Calibri" w:cs="Calibri"/>
          <w:u w:val="single"/>
          <w:lang w:val="en-GB"/>
        </w:rPr>
        <w:t>Estructuración y sistematización</w:t>
      </w:r>
      <w:r w:rsidRPr="00621A3B">
        <w:rPr>
          <w:rFonts w:ascii="Calibri" w:hAnsi="Calibri" w:cs="Calibri"/>
          <w:lang w:val="en-GB"/>
        </w:rPr>
        <w:t xml:space="preserve">: Para estructurar la información se pueden utilizar programas sencillos de hojas de cálculo, presentaciones o documentación de texto. Las herramientas de mapeo mental y los sistemas de palabras clave también son útiles para cotejar diferentes materiales y pueden ser útiles en la subdivisión temática de los contenidos de las asignaturas (cf. </w:t>
      </w:r>
      <w:proofErr w:type="gramStart"/>
      <w:r w:rsidRPr="00621A3B">
        <w:rPr>
          <w:rFonts w:ascii="Calibri" w:hAnsi="Calibri" w:cs="Calibri"/>
          <w:lang w:val="en-GB"/>
        </w:rPr>
        <w:t>IBID.,</w:t>
      </w:r>
      <w:proofErr w:type="gramEnd"/>
      <w:r w:rsidRPr="00621A3B">
        <w:rPr>
          <w:rFonts w:ascii="Calibri" w:hAnsi="Calibri" w:cs="Calibri"/>
          <w:lang w:val="en-GB"/>
        </w:rPr>
        <w:t xml:space="preserve"> pp. 8-9).</w:t>
      </w:r>
    </w:p>
    <w:p w:rsidR="004D299C" w:rsidRPr="00621A3B" w:rsidRDefault="004D299C" w:rsidP="004D299C">
      <w:pPr>
        <w:jc w:val="both"/>
        <w:rPr>
          <w:rFonts w:ascii="Calibri" w:hAnsi="Calibri" w:cs="Calibri"/>
          <w:lang w:val="en-GB"/>
        </w:rPr>
      </w:pPr>
      <w:r w:rsidRPr="00621A3B">
        <w:rPr>
          <w:rFonts w:ascii="Calibri" w:hAnsi="Calibri" w:cs="Calibri"/>
          <w:u w:val="single"/>
          <w:lang w:val="en-GB"/>
        </w:rPr>
        <w:t>Diagnóstico y pruebas</w:t>
      </w:r>
      <w:r w:rsidRPr="00621A3B">
        <w:rPr>
          <w:rFonts w:ascii="Calibri" w:hAnsi="Calibri" w:cs="Calibri"/>
          <w:lang w:val="en-GB"/>
        </w:rPr>
        <w:t xml:space="preserve">: Los medios de prueba, como las pruebas digitales de opción única o múltiple o las preguntas abiertas, pueden utilizarse para realizar un análisis inicial de las necesidades o para comprobar el estado del aprendizaje de forma continua. Otra posibilidad son los sistemas de respuesta en el aula, en los que los participantes dan una respuesta anónima a una tarea y la envían a </w:t>
      </w:r>
      <w:proofErr w:type="gramStart"/>
      <w:r w:rsidRPr="00621A3B">
        <w:rPr>
          <w:rFonts w:ascii="Calibri" w:hAnsi="Calibri" w:cs="Calibri"/>
          <w:lang w:val="en-GB"/>
        </w:rPr>
        <w:t>un</w:t>
      </w:r>
      <w:proofErr w:type="gramEnd"/>
      <w:r w:rsidRPr="00621A3B">
        <w:rPr>
          <w:rFonts w:ascii="Calibri" w:hAnsi="Calibri" w:cs="Calibri"/>
          <w:lang w:val="en-GB"/>
        </w:rPr>
        <w:t xml:space="preserve"> servidor en el que los resultados pueden evaluarse inmediatamente y presentarse de forma virtual (cf. IBID., pp. 9-11).</w:t>
      </w:r>
    </w:p>
    <w:p w:rsidR="004D299C" w:rsidRPr="00621A3B" w:rsidRDefault="004D299C" w:rsidP="004D299C">
      <w:pPr>
        <w:jc w:val="both"/>
        <w:rPr>
          <w:rFonts w:ascii="Calibri" w:hAnsi="Calibri" w:cs="Calibri"/>
          <w:lang w:val="en-GB"/>
        </w:rPr>
      </w:pPr>
      <w:r w:rsidRPr="00621A3B">
        <w:rPr>
          <w:rFonts w:ascii="Calibri" w:hAnsi="Calibri" w:cs="Calibri"/>
          <w:u w:val="single"/>
          <w:lang w:val="en-GB"/>
        </w:rPr>
        <w:t>Reflexión</w:t>
      </w:r>
      <w:r w:rsidRPr="00621A3B">
        <w:rPr>
          <w:rFonts w:ascii="Calibri" w:hAnsi="Calibri" w:cs="Calibri"/>
          <w:lang w:val="en-GB"/>
        </w:rPr>
        <w:t xml:space="preserve">: La creación de portafolios por parte de los alumnos puede ayudarles a reflexionar sobre el curso de su proceso de aprendizaje hasta el momento, al establecer constantemente nuevos vínculos con materiales más antiguos al documentar su trabajo. Además, es posible la autoevaluación de sus propias competencias mediante el cuestionamiento (cf. </w:t>
      </w:r>
      <w:proofErr w:type="gramStart"/>
      <w:r w:rsidRPr="00621A3B">
        <w:rPr>
          <w:rFonts w:ascii="Calibri" w:hAnsi="Calibri" w:cs="Calibri"/>
          <w:lang w:val="en-GB"/>
        </w:rPr>
        <w:t>IBID.,</w:t>
      </w:r>
      <w:proofErr w:type="gramEnd"/>
      <w:r w:rsidRPr="00621A3B">
        <w:rPr>
          <w:rFonts w:ascii="Calibri" w:hAnsi="Calibri" w:cs="Calibri"/>
          <w:lang w:val="en-GB"/>
        </w:rPr>
        <w:t xml:space="preserve"> pp. 11-12).</w:t>
      </w:r>
    </w:p>
    <w:p w:rsidR="00F2294F" w:rsidRPr="00F2294F" w:rsidRDefault="004D299C" w:rsidP="004D299C">
      <w:pPr>
        <w:jc w:val="both"/>
        <w:rPr>
          <w:rFonts w:ascii="Calibri" w:hAnsi="Calibri" w:cs="Calibri"/>
        </w:rPr>
      </w:pPr>
      <w:r w:rsidRPr="00621A3B">
        <w:rPr>
          <w:rFonts w:ascii="Calibri" w:hAnsi="Calibri" w:cs="Calibri"/>
          <w:lang w:val="en-GB"/>
        </w:rPr>
        <w:t xml:space="preserve">Desde una perspectiva pedagógico-didáctica, HOWE señala que "con la ayuda de las categorías presentadas, los profesores y formadores [...] diferencian las ofertas de e-learning existentes, como el software de aprendizaje, la formación basada en la web, las plataformas de aprendizaje, etc., en cuanto a su calidad y alcance para diseñar ser capaces de evaluar los procesos de formación profesional. </w:t>
      </w:r>
      <w:r w:rsidR="00635F0C" w:rsidRPr="00621A3B">
        <w:rPr>
          <w:rFonts w:ascii="Calibri" w:hAnsi="Calibri" w:cs="Calibri"/>
          <w:lang w:val="en-GB"/>
        </w:rPr>
        <w:t>Sin embargo, al contrario</w:t>
      </w:r>
      <w:r w:rsidRPr="00621A3B">
        <w:rPr>
          <w:rFonts w:ascii="Calibri" w:hAnsi="Calibri" w:cs="Calibri"/>
          <w:lang w:val="en-GB"/>
        </w:rPr>
        <w:t xml:space="preserve">, también es posible reflexionar sobre la medida en que los propios dispositivos de aprendizaje electrónico ya utilizan las diversas posibilidades de los medios digitales e Internet" (IBID, p. 12). En </w:t>
      </w:r>
      <w:proofErr w:type="gramStart"/>
      <w:r w:rsidRPr="00621A3B">
        <w:rPr>
          <w:rFonts w:ascii="Calibri" w:hAnsi="Calibri" w:cs="Calibri"/>
          <w:lang w:val="en-GB"/>
        </w:rPr>
        <w:t>este</w:t>
      </w:r>
      <w:proofErr w:type="gramEnd"/>
      <w:r w:rsidRPr="00621A3B">
        <w:rPr>
          <w:rFonts w:ascii="Calibri" w:hAnsi="Calibri" w:cs="Calibri"/>
          <w:lang w:val="en-GB"/>
        </w:rPr>
        <w:t xml:space="preserve"> contexto, los profesores deberían plantearse las siguientes preguntas orientativas "¿En qué categorías se centra actualmente la atención y en qué categorías se ha pensado menos o nada hasta ahora?" </w:t>
      </w:r>
      <w:r w:rsidRPr="004D299C">
        <w:rPr>
          <w:rFonts w:ascii="Calibri" w:hAnsi="Calibri" w:cs="Calibri"/>
        </w:rPr>
        <w:t>(IBID.).</w:t>
      </w:r>
    </w:p>
    <w:p w:rsidR="00F2294F" w:rsidRPr="001F0AA2" w:rsidRDefault="00F2294F" w:rsidP="001F0AA2">
      <w:pPr>
        <w:jc w:val="both"/>
        <w:rPr>
          <w:rFonts w:ascii="Calibri" w:hAnsi="Calibri" w:cs="Calibri"/>
        </w:rPr>
      </w:pPr>
    </w:p>
    <w:p w:rsidR="001F0AA2" w:rsidRPr="001F0AA2" w:rsidRDefault="001F0AA2" w:rsidP="00B8683D">
      <w:pPr>
        <w:pStyle w:val="berschrift2"/>
        <w:ind w:left="705"/>
        <w:rPr>
          <w:rFonts w:ascii="Calibri" w:hAnsi="Calibri" w:cs="Calibri"/>
        </w:rPr>
      </w:pPr>
      <w:proofErr w:type="spellStart"/>
      <w:r w:rsidRPr="001F0AA2">
        <w:rPr>
          <w:rFonts w:ascii="Calibri" w:hAnsi="Calibri" w:cs="Calibri"/>
        </w:rPr>
        <w:lastRenderedPageBreak/>
        <w:t>Recom</w:t>
      </w:r>
      <w:r w:rsidR="00690CFE">
        <w:rPr>
          <w:rFonts w:ascii="Calibri" w:hAnsi="Calibri" w:cs="Calibri"/>
        </w:rPr>
        <w:t>endaciones</w:t>
      </w:r>
      <w:proofErr w:type="spellEnd"/>
      <w:r w:rsidR="00690CFE">
        <w:rPr>
          <w:rFonts w:ascii="Calibri" w:hAnsi="Calibri" w:cs="Calibri"/>
        </w:rPr>
        <w:t xml:space="preserve"> para </w:t>
      </w:r>
      <w:proofErr w:type="spellStart"/>
      <w:r w:rsidR="00690CFE">
        <w:rPr>
          <w:rFonts w:ascii="Calibri" w:hAnsi="Calibri" w:cs="Calibri"/>
        </w:rPr>
        <w:t>profesores</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Sobre la base de lo anterior, se pueden identificar los siguientes principios de diseño.</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1. </w:t>
      </w:r>
      <w:proofErr w:type="spellStart"/>
      <w:r w:rsidRPr="003566B1">
        <w:rPr>
          <w:rFonts w:ascii="Calibri" w:hAnsi="Calibri" w:cs="Calibri"/>
          <w:i/>
          <w:lang w:val="en-GB"/>
        </w:rPr>
        <w:t>Definición</w:t>
      </w:r>
      <w:proofErr w:type="spellEnd"/>
      <w:r w:rsidRPr="003566B1">
        <w:rPr>
          <w:rFonts w:ascii="Calibri" w:hAnsi="Calibri" w:cs="Calibri"/>
          <w:i/>
          <w:lang w:val="en-GB"/>
        </w:rPr>
        <w:t xml:space="preserve"> de las </w:t>
      </w:r>
      <w:proofErr w:type="spellStart"/>
      <w:r w:rsidRPr="003566B1">
        <w:rPr>
          <w:rFonts w:ascii="Calibri" w:hAnsi="Calibri" w:cs="Calibri"/>
          <w:i/>
          <w:lang w:val="en-GB"/>
        </w:rPr>
        <w:t>condiciones</w:t>
      </w:r>
      <w:proofErr w:type="spellEnd"/>
      <w:r w:rsidRPr="003566B1">
        <w:rPr>
          <w:rFonts w:ascii="Calibri" w:hAnsi="Calibri" w:cs="Calibri"/>
          <w:i/>
          <w:lang w:val="en-GB"/>
        </w:rPr>
        <w:t xml:space="preserve"> </w:t>
      </w:r>
      <w:proofErr w:type="spellStart"/>
      <w:proofErr w:type="gramStart"/>
      <w:r w:rsidRPr="003566B1">
        <w:rPr>
          <w:rFonts w:ascii="Calibri" w:hAnsi="Calibri" w:cs="Calibri"/>
          <w:i/>
          <w:lang w:val="en-GB"/>
        </w:rPr>
        <w:t>marco</w:t>
      </w:r>
      <w:proofErr w:type="spellEnd"/>
      <w:proofErr w:type="gramEnd"/>
      <w:r w:rsidRPr="003566B1">
        <w:rPr>
          <w:rFonts w:ascii="Calibri" w:hAnsi="Calibri" w:cs="Calibri"/>
          <w:i/>
          <w:lang w:val="en-GB"/>
        </w:rPr>
        <w:t xml:space="preserve"> </w:t>
      </w:r>
      <w:proofErr w:type="spellStart"/>
      <w:r w:rsidRPr="003566B1">
        <w:rPr>
          <w:rFonts w:ascii="Calibri" w:hAnsi="Calibri" w:cs="Calibri"/>
          <w:i/>
          <w:lang w:val="en-GB"/>
        </w:rPr>
        <w:t>técnicas</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 xml:space="preserve">Al principio, debería celebrarse una sesión en el aula para informar a los alumnos sobre las condiciones marco de la organización, la secuencia del curso o la planificación del contenido. Además, deben explicarse los fundamentos tecnológicos y los modos de funcionamiento para preparar a todos los implicados en el programa de </w:t>
      </w:r>
      <w:r w:rsidR="005F7647">
        <w:rPr>
          <w:rFonts w:ascii="Calibri" w:hAnsi="Calibri" w:cs="Calibri"/>
          <w:lang w:val="es-ES"/>
        </w:rPr>
        <w:t>enseñanza semipresencial</w:t>
      </w:r>
      <w:r w:rsidRPr="003566B1">
        <w:rPr>
          <w:rFonts w:ascii="Calibri" w:hAnsi="Calibri" w:cs="Calibri"/>
          <w:lang w:val="es-ES"/>
        </w:rPr>
        <w:t>. El hecho de conocerse entre sí y con el profesor crea los primeros contactos y aumenta la motivación.</w:t>
      </w:r>
    </w:p>
    <w:p w:rsidR="0095222A" w:rsidRPr="005F7647" w:rsidRDefault="0095222A" w:rsidP="003566B1">
      <w:pPr>
        <w:spacing w:after="120"/>
        <w:jc w:val="both"/>
        <w:rPr>
          <w:rFonts w:ascii="Calibri" w:hAnsi="Calibri" w:cs="Calibri"/>
          <w:i/>
          <w:lang w:val="es-ES"/>
        </w:rPr>
      </w:pPr>
      <w:r w:rsidRPr="005F7647">
        <w:rPr>
          <w:rFonts w:ascii="Calibri" w:hAnsi="Calibri" w:cs="Calibri"/>
          <w:i/>
          <w:lang w:val="es-ES"/>
        </w:rPr>
        <w:t xml:space="preserve">2. Planificación de un concepto de </w:t>
      </w:r>
      <w:r w:rsidR="005F7647" w:rsidRPr="005F7647">
        <w:rPr>
          <w:rFonts w:ascii="Calibri" w:hAnsi="Calibri" w:cs="Calibri"/>
          <w:i/>
          <w:lang w:val="es-ES"/>
        </w:rPr>
        <w:t>enseñanza semipresencial</w:t>
      </w:r>
    </w:p>
    <w:p w:rsidR="0095222A" w:rsidRPr="003566B1" w:rsidRDefault="0095222A" w:rsidP="0095222A">
      <w:pPr>
        <w:jc w:val="both"/>
        <w:rPr>
          <w:rFonts w:ascii="Calibri" w:hAnsi="Calibri" w:cs="Calibri"/>
          <w:lang w:val="es-ES"/>
        </w:rPr>
      </w:pPr>
      <w:r w:rsidRPr="003566B1">
        <w:rPr>
          <w:rFonts w:ascii="Calibri" w:hAnsi="Calibri" w:cs="Calibri"/>
          <w:lang w:val="es-ES"/>
        </w:rPr>
        <w:t xml:space="preserve">Un concepto de </w:t>
      </w:r>
      <w:r w:rsidR="005F7647">
        <w:rPr>
          <w:rFonts w:ascii="Calibri" w:hAnsi="Calibri" w:cs="Calibri"/>
          <w:lang w:val="es-ES"/>
        </w:rPr>
        <w:t>enseñanza semipresencial</w:t>
      </w:r>
      <w:r w:rsidRPr="003566B1">
        <w:rPr>
          <w:rFonts w:ascii="Calibri" w:hAnsi="Calibri" w:cs="Calibri"/>
          <w:lang w:val="es-ES"/>
        </w:rPr>
        <w:t xml:space="preserve"> debe crearse de forma interdisciplinar y ser uniforme y coordinado para todos los cursos. Por lo tanto, es necesaria la cooperación de los participantes de diferentes áreas, como </w:t>
      </w:r>
      <w:r w:rsidR="005F7647">
        <w:rPr>
          <w:rFonts w:ascii="Calibri" w:hAnsi="Calibri" w:cs="Calibri"/>
          <w:lang w:val="es-ES"/>
        </w:rPr>
        <w:t xml:space="preserve">el centro de </w:t>
      </w:r>
      <w:r w:rsidRPr="003566B1">
        <w:rPr>
          <w:rFonts w:ascii="Calibri" w:hAnsi="Calibri" w:cs="Calibri"/>
          <w:lang w:val="es-ES"/>
        </w:rPr>
        <w:t xml:space="preserve">formación profesional, las empresas y los </w:t>
      </w:r>
      <w:r w:rsidR="005F7647">
        <w:rPr>
          <w:rFonts w:ascii="Calibri" w:hAnsi="Calibri" w:cs="Calibri"/>
          <w:lang w:val="es-ES"/>
        </w:rPr>
        <w:t>informáticos responsables de la implementación de la plataforma</w:t>
      </w:r>
      <w:r w:rsidRPr="003566B1">
        <w:rPr>
          <w:rFonts w:ascii="Calibri" w:hAnsi="Calibri" w:cs="Calibri"/>
          <w:lang w:val="es-ES"/>
        </w:rPr>
        <w:t>, para controlar el curso del proyecto. Para ello, es útil introducir una gestión de proyectos que se encargue de tareas como la planificación, el seguimiento y la evaluación de la situación del proyecto.</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3. </w:t>
      </w:r>
      <w:proofErr w:type="spellStart"/>
      <w:r w:rsidRPr="003566B1">
        <w:rPr>
          <w:rFonts w:ascii="Calibri" w:hAnsi="Calibri" w:cs="Calibri"/>
          <w:i/>
          <w:lang w:val="en-GB"/>
        </w:rPr>
        <w:t>Asegurar</w:t>
      </w:r>
      <w:proofErr w:type="spellEnd"/>
      <w:r w:rsidRPr="003566B1">
        <w:rPr>
          <w:rFonts w:ascii="Calibri" w:hAnsi="Calibri" w:cs="Calibri"/>
          <w:i/>
          <w:lang w:val="en-GB"/>
        </w:rPr>
        <w:t xml:space="preserve"> la </w:t>
      </w:r>
      <w:proofErr w:type="spellStart"/>
      <w:r w:rsidRPr="003566B1">
        <w:rPr>
          <w:rFonts w:ascii="Calibri" w:hAnsi="Calibri" w:cs="Calibri"/>
          <w:i/>
          <w:lang w:val="en-GB"/>
        </w:rPr>
        <w:t>infraestructura</w:t>
      </w:r>
      <w:proofErr w:type="spellEnd"/>
      <w:r w:rsidRPr="003566B1">
        <w:rPr>
          <w:rFonts w:ascii="Calibri" w:hAnsi="Calibri" w:cs="Calibri"/>
          <w:i/>
          <w:lang w:val="en-GB"/>
        </w:rPr>
        <w:t xml:space="preserve"> digital</w:t>
      </w:r>
    </w:p>
    <w:p w:rsidR="0095222A" w:rsidRPr="003566B1" w:rsidRDefault="0095222A" w:rsidP="0095222A">
      <w:pPr>
        <w:jc w:val="both"/>
        <w:rPr>
          <w:rFonts w:ascii="Calibri" w:hAnsi="Calibri" w:cs="Calibri"/>
          <w:lang w:val="es-ES"/>
        </w:rPr>
      </w:pPr>
      <w:r w:rsidRPr="003566B1">
        <w:rPr>
          <w:rFonts w:ascii="Calibri" w:hAnsi="Calibri" w:cs="Calibri"/>
          <w:lang w:val="es-ES"/>
        </w:rPr>
        <w:t>La infraestructura digital debe estar asegurada en l</w:t>
      </w:r>
      <w:r w:rsidR="005F7647">
        <w:rPr>
          <w:rFonts w:ascii="Calibri" w:hAnsi="Calibri" w:cs="Calibri"/>
          <w:lang w:val="es-ES"/>
        </w:rPr>
        <w:t>os centros educativos</w:t>
      </w:r>
      <w:r w:rsidRPr="003566B1">
        <w:rPr>
          <w:rFonts w:ascii="Calibri" w:hAnsi="Calibri" w:cs="Calibri"/>
          <w:lang w:val="es-ES"/>
        </w:rPr>
        <w:t>. Todos los profesores y alumnos deberían tener acceso a los medios digitales utilizados. Además, es útil contar con una persona de contacto técnico en el centro en caso de problemas técnicos.</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4. </w:t>
      </w:r>
      <w:proofErr w:type="spellStart"/>
      <w:r w:rsidRPr="003566B1">
        <w:rPr>
          <w:rFonts w:ascii="Calibri" w:hAnsi="Calibri" w:cs="Calibri"/>
          <w:i/>
          <w:lang w:val="en-GB"/>
        </w:rPr>
        <w:t>Estructuración</w:t>
      </w:r>
      <w:proofErr w:type="spellEnd"/>
      <w:r w:rsidRPr="003566B1">
        <w:rPr>
          <w:rFonts w:ascii="Calibri" w:hAnsi="Calibri" w:cs="Calibri"/>
          <w:i/>
          <w:lang w:val="en-GB"/>
        </w:rPr>
        <w:t xml:space="preserve"> de las </w:t>
      </w:r>
      <w:proofErr w:type="spellStart"/>
      <w:r w:rsidRPr="003566B1">
        <w:rPr>
          <w:rFonts w:ascii="Calibri" w:hAnsi="Calibri" w:cs="Calibri"/>
          <w:i/>
          <w:lang w:val="en-GB"/>
        </w:rPr>
        <w:t>fases</w:t>
      </w:r>
      <w:proofErr w:type="spellEnd"/>
      <w:r w:rsidRPr="003566B1">
        <w:rPr>
          <w:rFonts w:ascii="Calibri" w:hAnsi="Calibri" w:cs="Calibri"/>
          <w:i/>
          <w:lang w:val="en-GB"/>
        </w:rPr>
        <w:t xml:space="preserve"> online y </w:t>
      </w:r>
      <w:proofErr w:type="spellStart"/>
      <w:r w:rsidRPr="003566B1">
        <w:rPr>
          <w:rFonts w:ascii="Calibri" w:hAnsi="Calibri" w:cs="Calibri"/>
          <w:i/>
          <w:lang w:val="en-GB"/>
        </w:rPr>
        <w:t>presencial</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Las dos unidades no deben estar completamente separadas entre sí, sino que deben complementarse o cohesionarse. Por ejemplo, los contenidos de la fase en línea pueden repetirse, resumirse, profundizarse o practicarse en el evento presencial. En consecuencia, las unidades presenciales también deben ser más interactivas.</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5. </w:t>
      </w:r>
      <w:proofErr w:type="spellStart"/>
      <w:r w:rsidRPr="003566B1">
        <w:rPr>
          <w:rFonts w:ascii="Calibri" w:hAnsi="Calibri" w:cs="Calibri"/>
          <w:i/>
          <w:lang w:val="en-GB"/>
        </w:rPr>
        <w:t>Presentación</w:t>
      </w:r>
      <w:proofErr w:type="spellEnd"/>
      <w:r w:rsidRPr="003566B1">
        <w:rPr>
          <w:rFonts w:ascii="Calibri" w:hAnsi="Calibri" w:cs="Calibri"/>
          <w:i/>
          <w:lang w:val="en-GB"/>
        </w:rPr>
        <w:t xml:space="preserve"> </w:t>
      </w:r>
      <w:proofErr w:type="spellStart"/>
      <w:r w:rsidRPr="003566B1">
        <w:rPr>
          <w:rFonts w:ascii="Calibri" w:hAnsi="Calibri" w:cs="Calibri"/>
          <w:i/>
          <w:lang w:val="en-GB"/>
        </w:rPr>
        <w:t>fácil</w:t>
      </w:r>
      <w:proofErr w:type="spellEnd"/>
      <w:r w:rsidRPr="003566B1">
        <w:rPr>
          <w:rFonts w:ascii="Calibri" w:hAnsi="Calibri" w:cs="Calibri"/>
          <w:i/>
          <w:lang w:val="en-GB"/>
        </w:rPr>
        <w:t xml:space="preserve"> de </w:t>
      </w:r>
      <w:proofErr w:type="spellStart"/>
      <w:r w:rsidRPr="003566B1">
        <w:rPr>
          <w:rFonts w:ascii="Calibri" w:hAnsi="Calibri" w:cs="Calibri"/>
          <w:i/>
          <w:lang w:val="en-GB"/>
        </w:rPr>
        <w:t>los</w:t>
      </w:r>
      <w:proofErr w:type="spellEnd"/>
      <w:r w:rsidRPr="003566B1">
        <w:rPr>
          <w:rFonts w:ascii="Calibri" w:hAnsi="Calibri" w:cs="Calibri"/>
          <w:i/>
          <w:lang w:val="en-GB"/>
        </w:rPr>
        <w:t xml:space="preserve"> </w:t>
      </w:r>
      <w:proofErr w:type="spellStart"/>
      <w:r w:rsidRPr="003566B1">
        <w:rPr>
          <w:rFonts w:ascii="Calibri" w:hAnsi="Calibri" w:cs="Calibri"/>
          <w:i/>
          <w:lang w:val="en-GB"/>
        </w:rPr>
        <w:t>contenidos</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El acceso a los materiales de aprendizaje electrónico debe ser claro y fácil de usar. Las plataformas de aprendizaje deben actualizarse y mantenerse permanentemente con nuevos contenidos y los usuarios no deben verse abrumados con contenidos confusos</w:t>
      </w:r>
      <w:r w:rsidR="005F7647">
        <w:rPr>
          <w:rFonts w:ascii="Calibri" w:hAnsi="Calibri" w:cs="Calibri"/>
          <w:lang w:val="es-ES"/>
        </w:rPr>
        <w:t xml:space="preserve"> o excesivos</w:t>
      </w:r>
      <w:r w:rsidRPr="003566B1">
        <w:rPr>
          <w:rFonts w:ascii="Calibri" w:hAnsi="Calibri" w:cs="Calibri"/>
          <w:lang w:val="es-ES"/>
        </w:rPr>
        <w:t>. Mejorar el manejo general con el sistema de gestión del aprendizaje conduce a una mayor aplicación de los usuarios.</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6. </w:t>
      </w:r>
      <w:proofErr w:type="spellStart"/>
      <w:r w:rsidRPr="003566B1">
        <w:rPr>
          <w:rFonts w:ascii="Calibri" w:hAnsi="Calibri" w:cs="Calibri"/>
          <w:i/>
          <w:lang w:val="en-GB"/>
        </w:rPr>
        <w:t>Ponderar</w:t>
      </w:r>
      <w:proofErr w:type="spellEnd"/>
      <w:r w:rsidRPr="003566B1">
        <w:rPr>
          <w:rFonts w:ascii="Calibri" w:hAnsi="Calibri" w:cs="Calibri"/>
          <w:i/>
          <w:lang w:val="en-GB"/>
        </w:rPr>
        <w:t xml:space="preserve"> la </w:t>
      </w:r>
      <w:proofErr w:type="spellStart"/>
      <w:r w:rsidRPr="003566B1">
        <w:rPr>
          <w:rFonts w:ascii="Calibri" w:hAnsi="Calibri" w:cs="Calibri"/>
          <w:i/>
          <w:lang w:val="en-GB"/>
        </w:rPr>
        <w:t>carga</w:t>
      </w:r>
      <w:proofErr w:type="spellEnd"/>
      <w:r w:rsidRPr="003566B1">
        <w:rPr>
          <w:rFonts w:ascii="Calibri" w:hAnsi="Calibri" w:cs="Calibri"/>
          <w:i/>
          <w:lang w:val="en-GB"/>
        </w:rPr>
        <w:t xml:space="preserve"> de </w:t>
      </w:r>
      <w:proofErr w:type="spellStart"/>
      <w:r w:rsidRPr="003566B1">
        <w:rPr>
          <w:rFonts w:ascii="Calibri" w:hAnsi="Calibri" w:cs="Calibri"/>
          <w:i/>
          <w:lang w:val="en-GB"/>
        </w:rPr>
        <w:t>trabajo</w:t>
      </w:r>
      <w:proofErr w:type="spellEnd"/>
      <w:r w:rsidRPr="003566B1">
        <w:rPr>
          <w:rFonts w:ascii="Calibri" w:hAnsi="Calibri" w:cs="Calibri"/>
          <w:i/>
          <w:lang w:val="en-GB"/>
        </w:rPr>
        <w:t xml:space="preserve"> con el </w:t>
      </w:r>
      <w:proofErr w:type="spellStart"/>
      <w:r w:rsidRPr="003566B1">
        <w:rPr>
          <w:rFonts w:ascii="Calibri" w:hAnsi="Calibri" w:cs="Calibri"/>
          <w:i/>
          <w:lang w:val="en-GB"/>
        </w:rPr>
        <w:t>contenido</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 xml:space="preserve">Debido a las fases </w:t>
      </w:r>
      <w:r w:rsidR="005F7647">
        <w:rPr>
          <w:rFonts w:ascii="Calibri" w:hAnsi="Calibri" w:cs="Calibri"/>
          <w:lang w:val="es-ES"/>
        </w:rPr>
        <w:t>online</w:t>
      </w:r>
      <w:r w:rsidRPr="003566B1">
        <w:rPr>
          <w:rFonts w:ascii="Calibri" w:hAnsi="Calibri" w:cs="Calibri"/>
          <w:lang w:val="es-ES"/>
        </w:rPr>
        <w:t xml:space="preserve"> que se han introducido, los estudiantes tienen que organizarse en cierta medida en términos de tiempo y contenido, por lo que es importante adaptar el esfuerzo de aprendizaje. Los profesores pueden subestimar rápidamente el tiempo y el esfuerzo necesarios para cada contenido y no incluirlo en su planificación.</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7. </w:t>
      </w:r>
      <w:proofErr w:type="spellStart"/>
      <w:r w:rsidRPr="003566B1">
        <w:rPr>
          <w:rFonts w:ascii="Calibri" w:hAnsi="Calibri" w:cs="Calibri"/>
          <w:i/>
          <w:lang w:val="en-GB"/>
        </w:rPr>
        <w:t>Observación</w:t>
      </w:r>
      <w:proofErr w:type="spellEnd"/>
      <w:r w:rsidRPr="003566B1">
        <w:rPr>
          <w:rFonts w:ascii="Calibri" w:hAnsi="Calibri" w:cs="Calibri"/>
          <w:i/>
          <w:lang w:val="en-GB"/>
        </w:rPr>
        <w:t xml:space="preserve"> y </w:t>
      </w:r>
      <w:proofErr w:type="spellStart"/>
      <w:r w:rsidRPr="003566B1">
        <w:rPr>
          <w:rFonts w:ascii="Calibri" w:hAnsi="Calibri" w:cs="Calibri"/>
          <w:i/>
          <w:lang w:val="en-GB"/>
        </w:rPr>
        <w:t>evaluación</w:t>
      </w:r>
      <w:proofErr w:type="spellEnd"/>
      <w:r w:rsidRPr="003566B1">
        <w:rPr>
          <w:rFonts w:ascii="Calibri" w:hAnsi="Calibri" w:cs="Calibri"/>
          <w:i/>
          <w:lang w:val="en-GB"/>
        </w:rPr>
        <w:t xml:space="preserve"> de </w:t>
      </w:r>
      <w:proofErr w:type="spellStart"/>
      <w:r w:rsidRPr="003566B1">
        <w:rPr>
          <w:rFonts w:ascii="Calibri" w:hAnsi="Calibri" w:cs="Calibri"/>
          <w:i/>
          <w:lang w:val="en-GB"/>
        </w:rPr>
        <w:t>los</w:t>
      </w:r>
      <w:proofErr w:type="spellEnd"/>
      <w:r w:rsidRPr="003566B1">
        <w:rPr>
          <w:rFonts w:ascii="Calibri" w:hAnsi="Calibri" w:cs="Calibri"/>
          <w:i/>
          <w:lang w:val="en-GB"/>
        </w:rPr>
        <w:t xml:space="preserve"> </w:t>
      </w:r>
      <w:proofErr w:type="spellStart"/>
      <w:r w:rsidRPr="003566B1">
        <w:rPr>
          <w:rFonts w:ascii="Calibri" w:hAnsi="Calibri" w:cs="Calibri"/>
          <w:i/>
          <w:lang w:val="en-GB"/>
        </w:rPr>
        <w:t>resultados</w:t>
      </w:r>
      <w:proofErr w:type="spellEnd"/>
      <w:r w:rsidRPr="003566B1">
        <w:rPr>
          <w:rFonts w:ascii="Calibri" w:hAnsi="Calibri" w:cs="Calibri"/>
          <w:i/>
          <w:lang w:val="en-GB"/>
        </w:rPr>
        <w:t xml:space="preserve"> </w:t>
      </w:r>
      <w:proofErr w:type="gramStart"/>
      <w:r w:rsidRPr="003566B1">
        <w:rPr>
          <w:rFonts w:ascii="Calibri" w:hAnsi="Calibri" w:cs="Calibri"/>
          <w:i/>
          <w:lang w:val="en-GB"/>
        </w:rPr>
        <w:t>del</w:t>
      </w:r>
      <w:proofErr w:type="gramEnd"/>
      <w:r w:rsidRPr="003566B1">
        <w:rPr>
          <w:rFonts w:ascii="Calibri" w:hAnsi="Calibri" w:cs="Calibri"/>
          <w:i/>
          <w:lang w:val="en-GB"/>
        </w:rPr>
        <w:t xml:space="preserve"> </w:t>
      </w:r>
      <w:proofErr w:type="spellStart"/>
      <w:r w:rsidRPr="003566B1">
        <w:rPr>
          <w:rFonts w:ascii="Calibri" w:hAnsi="Calibri" w:cs="Calibri"/>
          <w:i/>
          <w:lang w:val="en-GB"/>
        </w:rPr>
        <w:t>aprendizaje</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La evaluación y la observación de los resultados del aprendizaje a través de autoe</w:t>
      </w:r>
      <w:r w:rsidR="00454C2E">
        <w:rPr>
          <w:rFonts w:ascii="Calibri" w:hAnsi="Calibri" w:cs="Calibri"/>
          <w:lang w:val="es-ES"/>
        </w:rPr>
        <w:t>valuaciones</w:t>
      </w:r>
      <w:r w:rsidRPr="003566B1">
        <w:rPr>
          <w:rFonts w:ascii="Calibri" w:hAnsi="Calibri" w:cs="Calibri"/>
          <w:lang w:val="es-ES"/>
        </w:rPr>
        <w:t xml:space="preserve"> periódic</w:t>
      </w:r>
      <w:r w:rsidR="00454C2E">
        <w:rPr>
          <w:rFonts w:ascii="Calibri" w:hAnsi="Calibri" w:cs="Calibri"/>
          <w:lang w:val="es-ES"/>
        </w:rPr>
        <w:t>a</w:t>
      </w:r>
      <w:r w:rsidRPr="003566B1">
        <w:rPr>
          <w:rFonts w:ascii="Calibri" w:hAnsi="Calibri" w:cs="Calibri"/>
          <w:lang w:val="es-ES"/>
        </w:rPr>
        <w:t>s o tareas de control, especialmente de las fases de auto</w:t>
      </w:r>
      <w:r w:rsidR="00454C2E">
        <w:rPr>
          <w:rFonts w:ascii="Calibri" w:hAnsi="Calibri" w:cs="Calibri"/>
          <w:lang w:val="es-ES"/>
        </w:rPr>
        <w:t>aprendizaje</w:t>
      </w:r>
      <w:r w:rsidRPr="003566B1">
        <w:rPr>
          <w:rFonts w:ascii="Calibri" w:hAnsi="Calibri" w:cs="Calibri"/>
          <w:lang w:val="es-ES"/>
        </w:rPr>
        <w:t xml:space="preserve">, son importantes para </w:t>
      </w:r>
      <w:r w:rsidRPr="003566B1">
        <w:rPr>
          <w:rFonts w:ascii="Calibri" w:hAnsi="Calibri" w:cs="Calibri"/>
          <w:lang w:val="es-ES"/>
        </w:rPr>
        <w:lastRenderedPageBreak/>
        <w:t>adaptar otros contenidos o métodos. Además, también sirve para dar a los estudiantes información sobre su proceso de aprendizaje y les motiva para alcanzar nuevos objetivos de enseñanza.</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8. </w:t>
      </w:r>
      <w:proofErr w:type="spellStart"/>
      <w:r w:rsidRPr="003566B1">
        <w:rPr>
          <w:rFonts w:ascii="Calibri" w:hAnsi="Calibri" w:cs="Calibri"/>
          <w:i/>
          <w:lang w:val="en-GB"/>
        </w:rPr>
        <w:t>Cultura</w:t>
      </w:r>
      <w:proofErr w:type="spellEnd"/>
      <w:r w:rsidRPr="003566B1">
        <w:rPr>
          <w:rFonts w:ascii="Calibri" w:hAnsi="Calibri" w:cs="Calibri"/>
          <w:i/>
          <w:lang w:val="en-GB"/>
        </w:rPr>
        <w:t xml:space="preserve"> de la </w:t>
      </w:r>
      <w:proofErr w:type="spellStart"/>
      <w:r w:rsidRPr="003566B1">
        <w:rPr>
          <w:rFonts w:ascii="Calibri" w:hAnsi="Calibri" w:cs="Calibri"/>
          <w:i/>
          <w:lang w:val="en-GB"/>
        </w:rPr>
        <w:t>retroalimentación</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 xml:space="preserve">La retroalimentación y las sugerencias de los estudiantes, así como de los profesores, pueden ayudar a mejorar el diseño del curso y a motivar a los alumnos. Las oportunidades para hacerlo deben introducirse regularmente. </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9. </w:t>
      </w:r>
      <w:proofErr w:type="spellStart"/>
      <w:r w:rsidRPr="003566B1">
        <w:rPr>
          <w:rFonts w:ascii="Calibri" w:hAnsi="Calibri" w:cs="Calibri"/>
          <w:i/>
          <w:lang w:val="en-GB"/>
        </w:rPr>
        <w:t>Diseño</w:t>
      </w:r>
      <w:proofErr w:type="spellEnd"/>
      <w:r w:rsidRPr="003566B1">
        <w:rPr>
          <w:rFonts w:ascii="Calibri" w:hAnsi="Calibri" w:cs="Calibri"/>
          <w:i/>
          <w:lang w:val="en-GB"/>
        </w:rPr>
        <w:t xml:space="preserve"> de </w:t>
      </w:r>
      <w:proofErr w:type="spellStart"/>
      <w:r w:rsidRPr="003566B1">
        <w:rPr>
          <w:rFonts w:ascii="Calibri" w:hAnsi="Calibri" w:cs="Calibri"/>
          <w:i/>
          <w:lang w:val="en-GB"/>
        </w:rPr>
        <w:t>los</w:t>
      </w:r>
      <w:proofErr w:type="spellEnd"/>
      <w:r w:rsidRPr="003566B1">
        <w:rPr>
          <w:rFonts w:ascii="Calibri" w:hAnsi="Calibri" w:cs="Calibri"/>
          <w:i/>
          <w:lang w:val="en-GB"/>
        </w:rPr>
        <w:t xml:space="preserve"> </w:t>
      </w:r>
      <w:proofErr w:type="spellStart"/>
      <w:r w:rsidRPr="003566B1">
        <w:rPr>
          <w:rFonts w:ascii="Calibri" w:hAnsi="Calibri" w:cs="Calibri"/>
          <w:i/>
          <w:lang w:val="en-GB"/>
        </w:rPr>
        <w:t>procesos</w:t>
      </w:r>
      <w:proofErr w:type="spellEnd"/>
      <w:r w:rsidRPr="003566B1">
        <w:rPr>
          <w:rFonts w:ascii="Calibri" w:hAnsi="Calibri" w:cs="Calibri"/>
          <w:i/>
          <w:lang w:val="en-GB"/>
        </w:rPr>
        <w:t xml:space="preserve"> de </w:t>
      </w:r>
      <w:proofErr w:type="spellStart"/>
      <w:r w:rsidRPr="003566B1">
        <w:rPr>
          <w:rFonts w:ascii="Calibri" w:hAnsi="Calibri" w:cs="Calibri"/>
          <w:i/>
          <w:lang w:val="en-GB"/>
        </w:rPr>
        <w:t>comunicación</w:t>
      </w:r>
      <w:proofErr w:type="spellEnd"/>
    </w:p>
    <w:p w:rsidR="0095222A" w:rsidRPr="003566B1" w:rsidRDefault="0095222A" w:rsidP="0095222A">
      <w:pPr>
        <w:jc w:val="both"/>
        <w:rPr>
          <w:rFonts w:ascii="Calibri" w:hAnsi="Calibri" w:cs="Calibri"/>
          <w:lang w:val="es-ES"/>
        </w:rPr>
      </w:pPr>
      <w:r w:rsidRPr="003566B1">
        <w:rPr>
          <w:rFonts w:ascii="Calibri" w:hAnsi="Calibri" w:cs="Calibri"/>
          <w:lang w:val="es-ES"/>
        </w:rPr>
        <w:t xml:space="preserve">La interacción con los demás no debe perderse a través del e-learning, sino que debe promoverse a través del aprendizaje colaborativo. Además, hay que tener cuidado de no descuidar la comunicación, especialmente en las fases de autoaprendizaje, y también de estimular el intercambio entre los alumnos sobre las preguntas y la resolución de problemas. </w:t>
      </w:r>
    </w:p>
    <w:p w:rsidR="0095222A" w:rsidRPr="003566B1" w:rsidRDefault="0095222A" w:rsidP="003566B1">
      <w:pPr>
        <w:spacing w:after="120"/>
        <w:jc w:val="both"/>
        <w:rPr>
          <w:rFonts w:ascii="Calibri" w:hAnsi="Calibri" w:cs="Calibri"/>
          <w:i/>
          <w:lang w:val="en-GB"/>
        </w:rPr>
      </w:pPr>
      <w:r w:rsidRPr="003566B1">
        <w:rPr>
          <w:rFonts w:ascii="Calibri" w:hAnsi="Calibri" w:cs="Calibri"/>
          <w:i/>
          <w:lang w:val="en-GB"/>
        </w:rPr>
        <w:t xml:space="preserve">10. </w:t>
      </w:r>
      <w:proofErr w:type="spellStart"/>
      <w:r w:rsidRPr="003566B1">
        <w:rPr>
          <w:rFonts w:ascii="Calibri" w:hAnsi="Calibri" w:cs="Calibri"/>
          <w:i/>
          <w:lang w:val="en-GB"/>
        </w:rPr>
        <w:t>Fomento</w:t>
      </w:r>
      <w:proofErr w:type="spellEnd"/>
      <w:r w:rsidRPr="003566B1">
        <w:rPr>
          <w:rFonts w:ascii="Calibri" w:hAnsi="Calibri" w:cs="Calibri"/>
          <w:i/>
          <w:lang w:val="en-GB"/>
        </w:rPr>
        <w:t xml:space="preserve"> de la </w:t>
      </w:r>
      <w:proofErr w:type="spellStart"/>
      <w:r w:rsidRPr="003566B1">
        <w:rPr>
          <w:rFonts w:ascii="Calibri" w:hAnsi="Calibri" w:cs="Calibri"/>
          <w:i/>
          <w:lang w:val="en-GB"/>
        </w:rPr>
        <w:t>competencia</w:t>
      </w:r>
      <w:proofErr w:type="spellEnd"/>
      <w:r w:rsidRPr="003566B1">
        <w:rPr>
          <w:rFonts w:ascii="Calibri" w:hAnsi="Calibri" w:cs="Calibri"/>
          <w:i/>
          <w:lang w:val="en-GB"/>
        </w:rPr>
        <w:t xml:space="preserve"> digital</w:t>
      </w:r>
    </w:p>
    <w:p w:rsidR="0095222A" w:rsidRPr="003566B1" w:rsidRDefault="0095222A" w:rsidP="0095222A">
      <w:pPr>
        <w:jc w:val="both"/>
        <w:rPr>
          <w:rFonts w:ascii="Calibri" w:hAnsi="Calibri" w:cs="Calibri"/>
          <w:lang w:val="es-ES"/>
        </w:rPr>
      </w:pPr>
      <w:r w:rsidRPr="003566B1">
        <w:rPr>
          <w:rFonts w:ascii="Calibri" w:hAnsi="Calibri" w:cs="Calibri"/>
          <w:lang w:val="es-ES"/>
        </w:rPr>
        <w:t>Los profesores deben familiarizarse con el uso de los medios de comunicación antes de iniciar el aprendizaje</w:t>
      </w:r>
      <w:r w:rsidR="00D84C09">
        <w:rPr>
          <w:rFonts w:ascii="Calibri" w:hAnsi="Calibri" w:cs="Calibri"/>
          <w:lang w:val="es-ES"/>
        </w:rPr>
        <w:t xml:space="preserve"> semipresencial </w:t>
      </w:r>
      <w:r w:rsidRPr="003566B1">
        <w:rPr>
          <w:rFonts w:ascii="Calibri" w:hAnsi="Calibri" w:cs="Calibri"/>
          <w:lang w:val="es-ES"/>
        </w:rPr>
        <w:t xml:space="preserve">y contar con el apoyo de diversas formas de personas de contacto o con tutorías que les introduzcan en las distintas funciones de los sistemas de aprendizaje electrónico. La educación y la formación continua también pueden ser útiles para mejorar las competencias en materia de medios de comunicación. </w:t>
      </w:r>
    </w:p>
    <w:p w:rsidR="0095222A" w:rsidRPr="003566B1" w:rsidRDefault="0095222A" w:rsidP="0095222A">
      <w:pPr>
        <w:jc w:val="both"/>
        <w:rPr>
          <w:rFonts w:ascii="Calibri" w:hAnsi="Calibri" w:cs="Calibri"/>
          <w:lang w:val="es-ES"/>
        </w:rPr>
      </w:pPr>
      <w:r w:rsidRPr="003566B1">
        <w:rPr>
          <w:rFonts w:ascii="Calibri" w:hAnsi="Calibri" w:cs="Calibri"/>
          <w:lang w:val="es-ES"/>
        </w:rPr>
        <w:t xml:space="preserve">Por último, del concepto se desprende que </w:t>
      </w:r>
      <w:r w:rsidR="00D84C09">
        <w:rPr>
          <w:rFonts w:ascii="Calibri" w:hAnsi="Calibri" w:cs="Calibri"/>
          <w:lang w:val="es-ES"/>
        </w:rPr>
        <w:t>la</w:t>
      </w:r>
      <w:r w:rsidRPr="003566B1">
        <w:rPr>
          <w:rFonts w:ascii="Calibri" w:hAnsi="Calibri" w:cs="Calibri"/>
          <w:lang w:val="es-ES"/>
        </w:rPr>
        <w:t xml:space="preserve"> </w:t>
      </w:r>
      <w:r w:rsidR="005F7647">
        <w:rPr>
          <w:rFonts w:ascii="Calibri" w:hAnsi="Calibri" w:cs="Calibri"/>
          <w:lang w:val="es-ES"/>
        </w:rPr>
        <w:t>enseñanza semipresencial</w:t>
      </w:r>
      <w:r w:rsidRPr="003566B1">
        <w:rPr>
          <w:rFonts w:ascii="Calibri" w:hAnsi="Calibri" w:cs="Calibri"/>
          <w:lang w:val="es-ES"/>
        </w:rPr>
        <w:t xml:space="preserve"> ofrece numerosas oportunidades y posibilidades mediante el uso de diversos métodos para diseñar las lecciones. Se pueden promover diversas competencias mediante tareas orientadas a la acción y el aprendizaje cooperativo. A menudo, las clases no pueden establecer suficientemente contextos de acción, lo que dificulta la transferencia a la práctica. </w:t>
      </w:r>
      <w:r w:rsidR="005F7647">
        <w:rPr>
          <w:rFonts w:ascii="Calibri" w:hAnsi="Calibri" w:cs="Calibri"/>
          <w:lang w:val="es-ES"/>
        </w:rPr>
        <w:t>La</w:t>
      </w:r>
      <w:r w:rsidRPr="003566B1">
        <w:rPr>
          <w:rFonts w:ascii="Calibri" w:hAnsi="Calibri" w:cs="Calibri"/>
          <w:lang w:val="es-ES"/>
        </w:rPr>
        <w:t xml:space="preserve"> </w:t>
      </w:r>
      <w:r w:rsidR="005F7647">
        <w:rPr>
          <w:rFonts w:ascii="Calibri" w:hAnsi="Calibri" w:cs="Calibri"/>
          <w:lang w:val="es-ES"/>
        </w:rPr>
        <w:t>enseñanza semipresencial</w:t>
      </w:r>
      <w:r w:rsidRPr="003566B1">
        <w:rPr>
          <w:rFonts w:ascii="Calibri" w:hAnsi="Calibri" w:cs="Calibri"/>
          <w:lang w:val="es-ES"/>
        </w:rPr>
        <w:t xml:space="preserve"> requiere un alto grado de voluntad de cambio por parte de los proveedores y los participantes. </w:t>
      </w:r>
    </w:p>
    <w:p w:rsidR="0095222A" w:rsidRPr="003566B1" w:rsidRDefault="0095222A" w:rsidP="001F0AA2">
      <w:pPr>
        <w:jc w:val="both"/>
        <w:rPr>
          <w:rFonts w:ascii="Calibri" w:hAnsi="Calibri" w:cs="Calibri"/>
          <w:lang w:val="es-ES"/>
        </w:rPr>
      </w:pPr>
      <w:r w:rsidRPr="003566B1">
        <w:rPr>
          <w:rFonts w:ascii="Calibri" w:hAnsi="Calibri" w:cs="Calibri"/>
          <w:lang w:val="es-ES"/>
        </w:rPr>
        <w:t xml:space="preserve">Por lo tanto, </w:t>
      </w:r>
      <w:r w:rsidR="00F93A25">
        <w:rPr>
          <w:rFonts w:ascii="Calibri" w:hAnsi="Calibri" w:cs="Calibri"/>
          <w:lang w:val="es-ES"/>
        </w:rPr>
        <w:t>este concepto de guía para el profesorado</w:t>
      </w:r>
      <w:r w:rsidR="00F93A25" w:rsidRPr="006B087C">
        <w:rPr>
          <w:rFonts w:ascii="Calibri" w:hAnsi="Calibri" w:cs="Calibri"/>
          <w:lang w:val="es-ES"/>
        </w:rPr>
        <w:t xml:space="preserve"> </w:t>
      </w:r>
      <w:r w:rsidRPr="003566B1">
        <w:rPr>
          <w:rFonts w:ascii="Calibri" w:hAnsi="Calibri" w:cs="Calibri"/>
          <w:lang w:val="es-ES"/>
        </w:rPr>
        <w:t>ofrece un primer enfoque para hacer frente a los cambios, causados por la transformación digital, a</w:t>
      </w:r>
      <w:r w:rsidR="00D84C09">
        <w:rPr>
          <w:rFonts w:ascii="Calibri" w:hAnsi="Calibri" w:cs="Calibri"/>
          <w:lang w:val="es-ES"/>
        </w:rPr>
        <w:t xml:space="preserve">sí como la </w:t>
      </w:r>
      <w:r w:rsidR="00F93A25">
        <w:rPr>
          <w:rFonts w:ascii="Calibri" w:hAnsi="Calibri" w:cs="Calibri"/>
          <w:lang w:val="es-ES"/>
        </w:rPr>
        <w:t xml:space="preserve">pandemia </w:t>
      </w:r>
      <w:r w:rsidR="00D84C09">
        <w:rPr>
          <w:rFonts w:ascii="Calibri" w:hAnsi="Calibri" w:cs="Calibri"/>
          <w:lang w:val="es-ES"/>
        </w:rPr>
        <w:t>COVID 19.</w:t>
      </w:r>
    </w:p>
    <w:p w:rsidR="001F0AA2" w:rsidRPr="003566B1" w:rsidRDefault="001F0AA2" w:rsidP="001F0AA2">
      <w:pPr>
        <w:jc w:val="both"/>
        <w:rPr>
          <w:rFonts w:ascii="Calibri" w:hAnsi="Calibri" w:cs="Calibri"/>
          <w:lang w:val="es-ES"/>
        </w:rPr>
      </w:pPr>
      <w:r w:rsidRPr="003566B1">
        <w:rPr>
          <w:rFonts w:ascii="Calibri" w:hAnsi="Calibri" w:cs="Calibri"/>
          <w:lang w:val="es-ES"/>
        </w:rPr>
        <w:br w:type="page"/>
      </w:r>
    </w:p>
    <w:p w:rsidR="001F0AA2" w:rsidRPr="00B8683D" w:rsidRDefault="001F0AA2" w:rsidP="001F0AA2">
      <w:pPr>
        <w:jc w:val="both"/>
        <w:rPr>
          <w:rFonts w:ascii="Calibri" w:hAnsi="Calibri" w:cs="Calibri"/>
          <w:b/>
          <w:sz w:val="24"/>
          <w:lang w:val="en-GB"/>
        </w:rPr>
      </w:pPr>
      <w:proofErr w:type="spellStart"/>
      <w:r w:rsidRPr="00B8683D">
        <w:rPr>
          <w:rFonts w:ascii="Calibri" w:hAnsi="Calibri" w:cs="Calibri"/>
          <w:b/>
          <w:sz w:val="24"/>
          <w:lang w:val="en-GB"/>
        </w:rPr>
        <w:lastRenderedPageBreak/>
        <w:t>Referenc</w:t>
      </w:r>
      <w:r w:rsidR="00986398">
        <w:rPr>
          <w:rFonts w:ascii="Calibri" w:hAnsi="Calibri" w:cs="Calibri"/>
          <w:b/>
          <w:sz w:val="24"/>
          <w:lang w:val="en-GB"/>
        </w:rPr>
        <w:t>ia</w:t>
      </w:r>
      <w:r w:rsidRPr="00B8683D">
        <w:rPr>
          <w:rFonts w:ascii="Calibri" w:hAnsi="Calibri" w:cs="Calibri"/>
          <w:b/>
          <w:sz w:val="24"/>
          <w:lang w:val="en-GB"/>
        </w:rPr>
        <w:t>s</w:t>
      </w:r>
      <w:proofErr w:type="spellEnd"/>
    </w:p>
    <w:p w:rsidR="001F0AA2" w:rsidRPr="001F0AA2" w:rsidRDefault="001F0AA2" w:rsidP="001F0AA2">
      <w:pPr>
        <w:pStyle w:val="KeinLeerraum"/>
        <w:spacing w:after="120"/>
        <w:ind w:left="851" w:hanging="851"/>
        <w:jc w:val="both"/>
        <w:rPr>
          <w:rFonts w:ascii="Calibri" w:hAnsi="Calibri" w:cs="Calibri"/>
          <w:sz w:val="24"/>
        </w:rPr>
      </w:pPr>
      <w:r w:rsidRPr="001F0AA2">
        <w:rPr>
          <w:rFonts w:ascii="Calibri" w:hAnsi="Calibri" w:cs="Calibri"/>
          <w:smallCaps/>
          <w:sz w:val="24"/>
          <w:lang w:val="en-GB"/>
        </w:rPr>
        <w:t>Beutner, M. / Pechuel, R. (2021</w:t>
      </w:r>
      <w:r w:rsidRPr="001F0AA2">
        <w:rPr>
          <w:rFonts w:ascii="Calibri" w:hAnsi="Calibri" w:cs="Calibri"/>
          <w:sz w:val="24"/>
          <w:lang w:val="en-GB"/>
        </w:rPr>
        <w:t xml:space="preserve">): Mobile Learning with the DISK-Online approach. In: </w:t>
      </w:r>
      <w:r w:rsidRPr="001F0AA2">
        <w:rPr>
          <w:rFonts w:ascii="Calibri" w:hAnsi="Calibri" w:cs="Calibri"/>
          <w:smallCaps/>
          <w:sz w:val="24"/>
          <w:lang w:val="en-GB"/>
        </w:rPr>
        <w:t xml:space="preserve">Sánchez, I., A. / </w:t>
      </w:r>
      <w:proofErr w:type="spellStart"/>
      <w:r w:rsidRPr="001F0AA2">
        <w:rPr>
          <w:rFonts w:ascii="Calibri" w:hAnsi="Calibri" w:cs="Calibri"/>
          <w:smallCaps/>
          <w:sz w:val="24"/>
          <w:lang w:val="en-GB"/>
        </w:rPr>
        <w:t>Kommers</w:t>
      </w:r>
      <w:proofErr w:type="spellEnd"/>
      <w:r w:rsidRPr="001F0AA2">
        <w:rPr>
          <w:rFonts w:ascii="Calibri" w:hAnsi="Calibri" w:cs="Calibri"/>
          <w:smallCaps/>
          <w:sz w:val="24"/>
          <w:lang w:val="en-GB"/>
        </w:rPr>
        <w:t xml:space="preserve">, P. / </w:t>
      </w:r>
      <w:proofErr w:type="spellStart"/>
      <w:r w:rsidRPr="001F0AA2">
        <w:rPr>
          <w:rFonts w:ascii="Calibri" w:hAnsi="Calibri" w:cs="Calibri"/>
          <w:smallCaps/>
          <w:sz w:val="24"/>
          <w:lang w:val="en-GB"/>
        </w:rPr>
        <w:t>Issa</w:t>
      </w:r>
      <w:proofErr w:type="spellEnd"/>
      <w:r w:rsidRPr="001F0AA2">
        <w:rPr>
          <w:rFonts w:ascii="Calibri" w:hAnsi="Calibri" w:cs="Calibri"/>
          <w:smallCaps/>
          <w:sz w:val="24"/>
          <w:lang w:val="en-GB"/>
        </w:rPr>
        <w:t xml:space="preserve">, T. / </w:t>
      </w:r>
      <w:proofErr w:type="spellStart"/>
      <w:r w:rsidRPr="001F0AA2">
        <w:rPr>
          <w:rFonts w:ascii="Calibri" w:hAnsi="Calibri" w:cs="Calibri"/>
          <w:smallCaps/>
          <w:sz w:val="24"/>
          <w:lang w:val="en-GB"/>
        </w:rPr>
        <w:t>Isaías</w:t>
      </w:r>
      <w:proofErr w:type="spellEnd"/>
      <w:r w:rsidRPr="001F0AA2">
        <w:rPr>
          <w:rFonts w:ascii="Calibri" w:hAnsi="Calibri" w:cs="Calibri"/>
          <w:smallCaps/>
          <w:sz w:val="24"/>
          <w:lang w:val="en-GB"/>
        </w:rPr>
        <w:t>, P.</w:t>
      </w:r>
      <w:r w:rsidRPr="001F0AA2">
        <w:rPr>
          <w:rFonts w:ascii="Calibri" w:hAnsi="Calibri" w:cs="Calibri"/>
          <w:sz w:val="24"/>
          <w:lang w:val="en-GB"/>
        </w:rPr>
        <w:t xml:space="preserve"> (Ed.): Proceedings of the International Conferences. </w:t>
      </w:r>
      <w:r w:rsidRPr="001F0AA2">
        <w:rPr>
          <w:rFonts w:ascii="Calibri" w:hAnsi="Calibri" w:cs="Calibri"/>
          <w:sz w:val="24"/>
        </w:rPr>
        <w:t xml:space="preserve">Mobile Learning </w:t>
      </w:r>
      <w:proofErr w:type="spellStart"/>
      <w:r w:rsidRPr="001F0AA2">
        <w:rPr>
          <w:rFonts w:ascii="Calibri" w:hAnsi="Calibri" w:cs="Calibri"/>
          <w:sz w:val="24"/>
        </w:rPr>
        <w:t>andeducationaltechnologies</w:t>
      </w:r>
      <w:proofErr w:type="spellEnd"/>
      <w:r w:rsidRPr="001F0AA2">
        <w:rPr>
          <w:rFonts w:ascii="Calibri" w:hAnsi="Calibri" w:cs="Calibri"/>
          <w:sz w:val="24"/>
        </w:rPr>
        <w:t>, pp. 179-184.</w:t>
      </w:r>
    </w:p>
    <w:p w:rsidR="001F0AA2" w:rsidRPr="001F0AA2" w:rsidRDefault="001F0AA2" w:rsidP="001F0AA2">
      <w:pPr>
        <w:pStyle w:val="KeinLeerraum"/>
        <w:spacing w:after="120"/>
        <w:ind w:left="851" w:hanging="851"/>
        <w:jc w:val="both"/>
        <w:rPr>
          <w:rFonts w:ascii="Calibri" w:hAnsi="Calibri" w:cs="Calibri"/>
          <w:sz w:val="24"/>
          <w:lang w:val="en-GB"/>
        </w:rPr>
      </w:pPr>
      <w:r w:rsidRPr="001F0AA2">
        <w:rPr>
          <w:rFonts w:ascii="Calibri" w:hAnsi="Calibri" w:cs="Calibri"/>
          <w:smallCaps/>
          <w:sz w:val="24"/>
        </w:rPr>
        <w:t>Howe, F</w:t>
      </w:r>
      <w:r w:rsidRPr="001F0AA2">
        <w:rPr>
          <w:rFonts w:ascii="Calibri" w:hAnsi="Calibri" w:cs="Calibri"/>
          <w:sz w:val="24"/>
        </w:rPr>
        <w:t xml:space="preserve">. (2013): Potenziale digitaler Medien für das Lernen und Lehren in der gewerblich-technischen Berufsausbildung. </w:t>
      </w:r>
      <w:r w:rsidRPr="001F0AA2">
        <w:rPr>
          <w:rFonts w:ascii="Calibri" w:hAnsi="Calibri" w:cs="Calibri"/>
          <w:sz w:val="24"/>
          <w:lang w:val="en-GB"/>
        </w:rPr>
        <w:t xml:space="preserve">In: </w:t>
      </w:r>
      <w:r w:rsidRPr="001F0AA2">
        <w:rPr>
          <w:rFonts w:ascii="Calibri" w:hAnsi="Calibri" w:cs="Calibri"/>
          <w:sz w:val="24"/>
          <w:lang w:val="en-GB"/>
        </w:rPr>
        <w:tab/>
      </w:r>
      <w:proofErr w:type="spellStart"/>
      <w:r w:rsidRPr="001F0AA2">
        <w:rPr>
          <w:rFonts w:ascii="Calibri" w:hAnsi="Calibri" w:cs="Calibri"/>
          <w:sz w:val="24"/>
          <w:lang w:val="en-GB"/>
        </w:rPr>
        <w:t>Berufs</w:t>
      </w:r>
      <w:proofErr w:type="spellEnd"/>
      <w:r w:rsidRPr="001F0AA2">
        <w:rPr>
          <w:rFonts w:ascii="Calibri" w:hAnsi="Calibri" w:cs="Calibri"/>
          <w:sz w:val="24"/>
          <w:lang w:val="en-GB"/>
        </w:rPr>
        <w:t xml:space="preserve">- und </w:t>
      </w:r>
      <w:proofErr w:type="spellStart"/>
      <w:r w:rsidRPr="001F0AA2">
        <w:rPr>
          <w:rFonts w:ascii="Calibri" w:hAnsi="Calibri" w:cs="Calibri"/>
          <w:sz w:val="24"/>
          <w:lang w:val="en-GB"/>
        </w:rPr>
        <w:t>Wirtschaftspädagogik</w:t>
      </w:r>
      <w:proofErr w:type="spellEnd"/>
      <w:r w:rsidRPr="001F0AA2">
        <w:rPr>
          <w:rFonts w:ascii="Calibri" w:hAnsi="Calibri" w:cs="Calibri"/>
          <w:sz w:val="24"/>
          <w:lang w:val="en-GB"/>
        </w:rPr>
        <w:t xml:space="preserve"> – online, Heft </w:t>
      </w:r>
      <w:proofErr w:type="spellStart"/>
      <w:r w:rsidRPr="001F0AA2">
        <w:rPr>
          <w:rFonts w:ascii="Calibri" w:hAnsi="Calibri" w:cs="Calibri"/>
          <w:sz w:val="24"/>
          <w:lang w:val="en-GB"/>
        </w:rPr>
        <w:t>SpezialNr</w:t>
      </w:r>
      <w:proofErr w:type="spellEnd"/>
      <w:r w:rsidRPr="001F0AA2">
        <w:rPr>
          <w:rFonts w:ascii="Calibri" w:hAnsi="Calibri" w:cs="Calibri"/>
          <w:sz w:val="24"/>
          <w:lang w:val="en-GB"/>
        </w:rPr>
        <w:t xml:space="preserve">. 6, pp. 1-15. </w:t>
      </w:r>
    </w:p>
    <w:p w:rsidR="001F0AA2" w:rsidRPr="001F0AA2" w:rsidRDefault="001F0AA2" w:rsidP="001F0AA2">
      <w:pPr>
        <w:pStyle w:val="KeinLeerraum"/>
        <w:spacing w:after="120"/>
        <w:ind w:left="851" w:hanging="851"/>
        <w:jc w:val="both"/>
        <w:rPr>
          <w:rFonts w:ascii="Calibri" w:hAnsi="Calibri" w:cs="Calibri"/>
          <w:sz w:val="24"/>
        </w:rPr>
      </w:pPr>
      <w:proofErr w:type="spellStart"/>
      <w:r w:rsidRPr="001F0AA2">
        <w:rPr>
          <w:rFonts w:ascii="Calibri" w:hAnsi="Calibri" w:cs="Calibri"/>
          <w:smallCaps/>
          <w:sz w:val="24"/>
          <w:lang w:val="en-GB"/>
        </w:rPr>
        <w:t>Kerres</w:t>
      </w:r>
      <w:proofErr w:type="spellEnd"/>
      <w:r w:rsidRPr="001F0AA2">
        <w:rPr>
          <w:rFonts w:ascii="Calibri" w:hAnsi="Calibri" w:cs="Calibri"/>
          <w:smallCaps/>
          <w:sz w:val="24"/>
          <w:lang w:val="en-GB"/>
        </w:rPr>
        <w:t>, M. / De Witt, C.</w:t>
      </w:r>
      <w:r w:rsidRPr="001F0AA2">
        <w:rPr>
          <w:rFonts w:ascii="Calibri" w:hAnsi="Calibri" w:cs="Calibri"/>
          <w:sz w:val="24"/>
          <w:lang w:val="en-GB"/>
        </w:rPr>
        <w:t xml:space="preserve"> (2003): A didactical framework for the design of blended learning arrangements. </w:t>
      </w:r>
      <w:r w:rsidRPr="001F0AA2">
        <w:rPr>
          <w:rFonts w:ascii="Calibri" w:hAnsi="Calibri" w:cs="Calibri"/>
          <w:sz w:val="24"/>
        </w:rPr>
        <w:t xml:space="preserve">Journal </w:t>
      </w:r>
      <w:proofErr w:type="spellStart"/>
      <w:r w:rsidRPr="001F0AA2">
        <w:rPr>
          <w:rFonts w:ascii="Calibri" w:hAnsi="Calibri" w:cs="Calibri"/>
          <w:sz w:val="24"/>
        </w:rPr>
        <w:t>for</w:t>
      </w:r>
      <w:proofErr w:type="spellEnd"/>
      <w:r w:rsidRPr="001F0AA2">
        <w:rPr>
          <w:rFonts w:ascii="Calibri" w:hAnsi="Calibri" w:cs="Calibri"/>
          <w:sz w:val="24"/>
        </w:rPr>
        <w:t xml:space="preserve"> Educational Media 28, pp. 101-114.</w:t>
      </w:r>
    </w:p>
    <w:p w:rsidR="001F0AA2" w:rsidRPr="001F0AA2" w:rsidRDefault="001F0AA2" w:rsidP="001F0AA2">
      <w:pPr>
        <w:pStyle w:val="KeinLeerraum"/>
        <w:spacing w:after="120"/>
        <w:ind w:left="851" w:hanging="851"/>
        <w:jc w:val="both"/>
        <w:rPr>
          <w:rFonts w:ascii="Calibri" w:hAnsi="Calibri" w:cs="Calibri"/>
          <w:sz w:val="24"/>
        </w:rPr>
      </w:pPr>
      <w:proofErr w:type="spellStart"/>
      <w:r w:rsidRPr="001F0AA2">
        <w:rPr>
          <w:rFonts w:ascii="Calibri" w:hAnsi="Calibri" w:cs="Calibri"/>
          <w:smallCaps/>
          <w:sz w:val="24"/>
        </w:rPr>
        <w:t>Kerres</w:t>
      </w:r>
      <w:proofErr w:type="spellEnd"/>
      <w:r w:rsidRPr="001F0AA2">
        <w:rPr>
          <w:rFonts w:ascii="Calibri" w:hAnsi="Calibri" w:cs="Calibri"/>
          <w:smallCaps/>
          <w:sz w:val="24"/>
        </w:rPr>
        <w:t>, M.</w:t>
      </w:r>
      <w:r w:rsidRPr="001F0AA2">
        <w:rPr>
          <w:rFonts w:ascii="Calibri" w:hAnsi="Calibri" w:cs="Calibri"/>
          <w:sz w:val="24"/>
        </w:rPr>
        <w:t xml:space="preserve"> (2005): Didaktisches Design und E-Learning. Zur didaktischen Transformation von Wissen in mediengestützte Lernangebote. In: </w:t>
      </w:r>
      <w:r w:rsidRPr="001F0AA2">
        <w:rPr>
          <w:rFonts w:ascii="Calibri" w:hAnsi="Calibri" w:cs="Calibri"/>
          <w:smallCaps/>
          <w:sz w:val="24"/>
        </w:rPr>
        <w:t>Miller,</w:t>
      </w:r>
      <w:r w:rsidRPr="001F0AA2">
        <w:rPr>
          <w:rFonts w:ascii="Calibri" w:hAnsi="Calibri" w:cs="Calibri"/>
          <w:sz w:val="24"/>
        </w:rPr>
        <w:t xml:space="preserve"> D. (Ed.): E-Learning – Eine multiperspektivische Standortbestimmung, Bern, Stuttgart, Wien 2005, pp. 156 – 182.</w:t>
      </w:r>
    </w:p>
    <w:p w:rsidR="001F0AA2" w:rsidRPr="001F0AA2" w:rsidRDefault="001F0AA2" w:rsidP="001F0AA2">
      <w:pPr>
        <w:pStyle w:val="KeinLeerraum"/>
        <w:spacing w:after="120"/>
        <w:ind w:left="851" w:hanging="851"/>
        <w:jc w:val="both"/>
        <w:rPr>
          <w:rFonts w:ascii="Calibri" w:hAnsi="Calibri" w:cs="Calibri"/>
          <w:sz w:val="24"/>
        </w:rPr>
      </w:pPr>
      <w:proofErr w:type="spellStart"/>
      <w:r w:rsidRPr="001F0AA2">
        <w:rPr>
          <w:rFonts w:ascii="Calibri" w:hAnsi="Calibri" w:cs="Calibri"/>
          <w:smallCaps/>
          <w:sz w:val="24"/>
        </w:rPr>
        <w:t>Kerres</w:t>
      </w:r>
      <w:proofErr w:type="spellEnd"/>
      <w:r w:rsidRPr="001F0AA2">
        <w:rPr>
          <w:rFonts w:ascii="Calibri" w:hAnsi="Calibri" w:cs="Calibri"/>
          <w:smallCaps/>
          <w:sz w:val="24"/>
        </w:rPr>
        <w:t>, M</w:t>
      </w:r>
      <w:r w:rsidRPr="001F0AA2">
        <w:rPr>
          <w:rFonts w:ascii="Calibri" w:hAnsi="Calibri" w:cs="Calibri"/>
          <w:sz w:val="24"/>
        </w:rPr>
        <w:t xml:space="preserve">. (2018): Mediendidaktik. Konzeption und Entwicklung digitaler Lernangebote (5. Aufl.). Berlin: De </w:t>
      </w:r>
      <w:proofErr w:type="spellStart"/>
      <w:r w:rsidRPr="001F0AA2">
        <w:rPr>
          <w:rFonts w:ascii="Calibri" w:hAnsi="Calibri" w:cs="Calibri"/>
          <w:sz w:val="24"/>
        </w:rPr>
        <w:t>Gruyter</w:t>
      </w:r>
      <w:proofErr w:type="spellEnd"/>
      <w:r w:rsidRPr="001F0AA2">
        <w:rPr>
          <w:rFonts w:ascii="Calibri" w:hAnsi="Calibri" w:cs="Calibri"/>
          <w:sz w:val="24"/>
        </w:rPr>
        <w:t>.</w:t>
      </w:r>
    </w:p>
    <w:p w:rsidR="001F0AA2" w:rsidRPr="001F0AA2" w:rsidRDefault="001F0AA2" w:rsidP="001F0AA2">
      <w:pPr>
        <w:pStyle w:val="KeinLeerraum"/>
        <w:spacing w:after="120"/>
        <w:ind w:left="851" w:hanging="851"/>
        <w:jc w:val="both"/>
        <w:rPr>
          <w:rFonts w:ascii="Calibri" w:hAnsi="Calibri" w:cs="Calibri"/>
          <w:sz w:val="24"/>
          <w:lang w:val="en-GB"/>
        </w:rPr>
      </w:pPr>
      <w:proofErr w:type="spellStart"/>
      <w:r w:rsidRPr="001F0AA2">
        <w:rPr>
          <w:rFonts w:ascii="Calibri" w:hAnsi="Calibri" w:cs="Calibri"/>
          <w:smallCaps/>
          <w:sz w:val="24"/>
        </w:rPr>
        <w:t>Krathwohl</w:t>
      </w:r>
      <w:proofErr w:type="spellEnd"/>
      <w:r w:rsidRPr="001F0AA2">
        <w:rPr>
          <w:rFonts w:ascii="Calibri" w:hAnsi="Calibri" w:cs="Calibri"/>
          <w:smallCaps/>
          <w:sz w:val="24"/>
        </w:rPr>
        <w:t xml:space="preserve">, D. R. / Bloom, B. S. / </w:t>
      </w:r>
      <w:proofErr w:type="spellStart"/>
      <w:r w:rsidRPr="001F0AA2">
        <w:rPr>
          <w:rFonts w:ascii="Calibri" w:hAnsi="Calibri" w:cs="Calibri"/>
          <w:smallCaps/>
          <w:sz w:val="24"/>
        </w:rPr>
        <w:t>Masia</w:t>
      </w:r>
      <w:proofErr w:type="spellEnd"/>
      <w:r w:rsidRPr="001F0AA2">
        <w:rPr>
          <w:rFonts w:ascii="Calibri" w:hAnsi="Calibri" w:cs="Calibri"/>
          <w:smallCaps/>
          <w:sz w:val="24"/>
        </w:rPr>
        <w:t>, B. B.</w:t>
      </w:r>
      <w:r w:rsidRPr="001F0AA2">
        <w:rPr>
          <w:rFonts w:ascii="Calibri" w:hAnsi="Calibri" w:cs="Calibri"/>
          <w:sz w:val="24"/>
        </w:rPr>
        <w:t xml:space="preserve">: Taxonomie von Lernzielen im affektiven Bereich. </w:t>
      </w:r>
      <w:proofErr w:type="spellStart"/>
      <w:r w:rsidRPr="001F0AA2">
        <w:rPr>
          <w:rFonts w:ascii="Calibri" w:hAnsi="Calibri" w:cs="Calibri"/>
          <w:sz w:val="24"/>
          <w:lang w:val="en-GB"/>
        </w:rPr>
        <w:t>Beltz</w:t>
      </w:r>
      <w:proofErr w:type="spellEnd"/>
      <w:r w:rsidRPr="001F0AA2">
        <w:rPr>
          <w:rFonts w:ascii="Calibri" w:hAnsi="Calibri" w:cs="Calibri"/>
          <w:sz w:val="24"/>
          <w:lang w:val="en-GB"/>
        </w:rPr>
        <w:t xml:space="preserve">, </w:t>
      </w:r>
      <w:proofErr w:type="spellStart"/>
      <w:r w:rsidRPr="001F0AA2">
        <w:rPr>
          <w:rFonts w:ascii="Calibri" w:hAnsi="Calibri" w:cs="Calibri"/>
          <w:sz w:val="24"/>
          <w:lang w:val="en-GB"/>
        </w:rPr>
        <w:t>Weinheim</w:t>
      </w:r>
      <w:proofErr w:type="spellEnd"/>
      <w:r w:rsidRPr="001F0AA2">
        <w:rPr>
          <w:rFonts w:ascii="Calibri" w:hAnsi="Calibri" w:cs="Calibri"/>
          <w:sz w:val="24"/>
          <w:lang w:val="en-GB"/>
        </w:rPr>
        <w:t xml:space="preserve"> 1978.</w:t>
      </w:r>
    </w:p>
    <w:p w:rsidR="00F3572B" w:rsidRPr="001F0AA2" w:rsidRDefault="008C7B56" w:rsidP="001F0AA2">
      <w:pPr>
        <w:jc w:val="both"/>
        <w:rPr>
          <w:rFonts w:ascii="Calibri" w:hAnsi="Calibri" w:cs="Calibri"/>
          <w:sz w:val="24"/>
          <w:szCs w:val="28"/>
          <w:lang w:val="en-US"/>
        </w:rPr>
      </w:pPr>
      <w:r w:rsidRPr="001F0AA2">
        <w:rPr>
          <w:rFonts w:ascii="Calibri" w:hAnsi="Calibri" w:cs="Calibri"/>
          <w:sz w:val="24"/>
          <w:szCs w:val="28"/>
          <w:lang w:val="en-US"/>
        </w:rPr>
        <w:tab/>
      </w:r>
    </w:p>
    <w:sectPr w:rsidR="00F3572B" w:rsidRPr="001F0AA2" w:rsidSect="002C14DC">
      <w:headerReference w:type="default" r:id="rId9"/>
      <w:footerReference w:type="default" r:id="rId10"/>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63F" w:rsidRDefault="000D763F" w:rsidP="006C3AD6">
      <w:pPr>
        <w:spacing w:after="0" w:line="240" w:lineRule="auto"/>
      </w:pPr>
      <w:r>
        <w:separator/>
      </w:r>
    </w:p>
  </w:endnote>
  <w:endnote w:type="continuationSeparator" w:id="0">
    <w:p w:rsidR="000D763F" w:rsidRDefault="000D763F"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398" w:rsidRDefault="00986398" w:rsidP="003A6F75">
    <w:pPr>
      <w:pStyle w:val="Textkrper"/>
      <w:spacing w:before="1"/>
      <w:jc w:val="center"/>
      <w:rPr>
        <w:rFonts w:asciiTheme="majorHAnsi" w:hAnsiTheme="majorHAnsi" w:cstheme="majorHAnsi"/>
        <w:color w:val="231F20"/>
        <w:sz w:val="14"/>
        <w:szCs w:val="16"/>
        <w:lang w:val="es-ES"/>
      </w:rPr>
    </w:pPr>
  </w:p>
  <w:p w:rsidR="003A6F75" w:rsidRPr="004C6E3A" w:rsidRDefault="003A6F75" w:rsidP="003A6F75">
    <w:pPr>
      <w:pStyle w:val="Textkrper"/>
      <w:spacing w:before="1"/>
      <w:jc w:val="center"/>
      <w:rPr>
        <w:rFonts w:asciiTheme="majorHAnsi" w:hAnsiTheme="majorHAnsi" w:cstheme="majorHAnsi"/>
        <w:color w:val="231F20"/>
        <w:sz w:val="14"/>
        <w:szCs w:val="16"/>
        <w:lang w:val="es-ES"/>
      </w:rPr>
    </w:pPr>
    <w:r w:rsidRPr="004C6E3A">
      <w:rPr>
        <w:rFonts w:asciiTheme="majorHAnsi" w:hAnsiTheme="majorHAnsi" w:cstheme="majorHAnsi"/>
        <w:color w:val="231F20"/>
        <w:sz w:val="14"/>
        <w:szCs w:val="16"/>
        <w:lang w:val="es-ES"/>
      </w:rPr>
      <w:t xml:space="preserve">El </w:t>
    </w:r>
    <w:r w:rsidRPr="004C6E3A">
      <w:rPr>
        <w:rFonts w:asciiTheme="majorHAnsi" w:hAnsiTheme="majorHAnsi" w:cstheme="majorHAnsi"/>
        <w:color w:val="231F20"/>
        <w:sz w:val="14"/>
        <w:szCs w:val="16"/>
        <w:lang w:val="es-ES"/>
      </w:rPr>
      <w:t>apoyo de la Comisión Europea a la elaboración de esta publicación no constituye una aprobación de su contenido, que refleja únicamente las opiniones de los autores, y la Comisión no se hace responsable del uso que pueda hacerse de la información contenida en ella.</w:t>
    </w:r>
  </w:p>
  <w:p w:rsidR="00BF71DB" w:rsidRPr="003A6F75" w:rsidRDefault="00BF71DB" w:rsidP="003A6F75">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63F" w:rsidRDefault="000D763F" w:rsidP="006C3AD6">
      <w:pPr>
        <w:spacing w:after="0" w:line="240" w:lineRule="auto"/>
      </w:pPr>
      <w:r>
        <w:separator/>
      </w:r>
    </w:p>
  </w:footnote>
  <w:footnote w:type="continuationSeparator" w:id="0">
    <w:p w:rsidR="000D763F" w:rsidRDefault="000D763F"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4DC" w:rsidRDefault="0082211F" w:rsidP="0082211F">
    <w:pPr>
      <w:pStyle w:val="Kopfzeile"/>
      <w:tabs>
        <w:tab w:val="clear" w:pos="4536"/>
        <w:tab w:val="clear" w:pos="9072"/>
        <w:tab w:val="center" w:pos="4535"/>
      </w:tabs>
      <w:jc w:val="center"/>
      <w:rPr>
        <w:b/>
        <w:sz w:val="14"/>
        <w:lang w:val="en-GB"/>
      </w:rPr>
    </w:pPr>
    <w:r w:rsidRPr="0082211F">
      <w:rPr>
        <w:b/>
        <w:noProof/>
        <w:lang w:eastAsia="de-DE"/>
      </w:rPr>
      <w:drawing>
        <wp:anchor distT="0" distB="0" distL="114300" distR="114300" simplePos="0" relativeHeight="251661312" behindDoc="1" locked="0" layoutInCell="1" allowOverlap="1">
          <wp:simplePos x="0" y="0"/>
          <wp:positionH relativeFrom="column">
            <wp:posOffset>-633730</wp:posOffset>
          </wp:positionH>
          <wp:positionV relativeFrom="paragraph">
            <wp:posOffset>-6350</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anchor>
      </w:drawing>
    </w:r>
    <w:r w:rsidR="00BF71DB" w:rsidRPr="0082211F">
      <w:rPr>
        <w:b/>
        <w:noProof/>
        <w:lang w:eastAsia="de-DE"/>
      </w:rPr>
      <w:drawing>
        <wp:anchor distT="0" distB="0" distL="0" distR="0" simplePos="0" relativeHeight="251658240" behindDoc="0" locked="0" layoutInCell="1" allowOverlap="1">
          <wp:simplePos x="0" y="0"/>
          <wp:positionH relativeFrom="column">
            <wp:posOffset>4531995</wp:posOffset>
          </wp:positionH>
          <wp:positionV relativeFrom="paragraph">
            <wp:posOffset>298450</wp:posOffset>
          </wp:positionV>
          <wp:extent cx="1955165" cy="429260"/>
          <wp:effectExtent l="0" t="0" r="698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429260"/>
                  </a:xfrm>
                  <a:prstGeom prst="rect">
                    <a:avLst/>
                  </a:prstGeom>
                  <a:solidFill>
                    <a:srgbClr val="FFFFFF">
                      <a:alpha val="0"/>
                    </a:srgbClr>
                  </a:solidFill>
                  <a:ln>
                    <a:noFill/>
                  </a:ln>
                </pic:spPr>
              </pic:pic>
            </a:graphicData>
          </a:graphic>
        </wp:anchor>
      </w:drawing>
    </w:r>
    <w:r w:rsidRPr="00F333DB">
      <w:rPr>
        <w:b/>
        <w:sz w:val="14"/>
        <w:lang w:val="en-GB"/>
      </w:rPr>
      <w:t>EDU-VET</w:t>
    </w:r>
  </w:p>
  <w:p w:rsidR="003A6F75" w:rsidRPr="003A6F75" w:rsidRDefault="003A6F75" w:rsidP="003A6F75">
    <w:pPr>
      <w:pStyle w:val="Kopfzeile"/>
      <w:jc w:val="center"/>
      <w:rPr>
        <w:sz w:val="14"/>
        <w:lang w:val="en-GB"/>
      </w:rPr>
    </w:pPr>
    <w:r w:rsidRPr="003A6F75">
      <w:rPr>
        <w:sz w:val="14"/>
        <w:lang w:val="en-GB"/>
      </w:rPr>
      <w:t xml:space="preserve">E-Learning, </w:t>
    </w:r>
    <w:proofErr w:type="spellStart"/>
    <w:r w:rsidRPr="003A6F75">
      <w:rPr>
        <w:sz w:val="14"/>
        <w:lang w:val="en-GB"/>
      </w:rPr>
      <w:t>Digitalización</w:t>
    </w:r>
    <w:proofErr w:type="spellEnd"/>
    <w:r w:rsidRPr="003A6F75">
      <w:rPr>
        <w:sz w:val="14"/>
        <w:lang w:val="en-GB"/>
      </w:rPr>
      <w:t xml:space="preserve"> y </w:t>
    </w:r>
    <w:proofErr w:type="spellStart"/>
    <w:r w:rsidRPr="003A6F75">
      <w:rPr>
        <w:sz w:val="14"/>
        <w:lang w:val="en-GB"/>
      </w:rPr>
      <w:t>Unidades</w:t>
    </w:r>
    <w:proofErr w:type="spellEnd"/>
    <w:r w:rsidRPr="003A6F75">
      <w:rPr>
        <w:sz w:val="14"/>
        <w:lang w:val="en-GB"/>
      </w:rPr>
      <w:t xml:space="preserve"> de </w:t>
    </w:r>
    <w:proofErr w:type="spellStart"/>
    <w:r w:rsidRPr="003A6F75">
      <w:rPr>
        <w:sz w:val="14"/>
        <w:lang w:val="en-GB"/>
      </w:rPr>
      <w:t>aprendizaje</w:t>
    </w:r>
    <w:proofErr w:type="spellEnd"/>
    <w:r w:rsidRPr="003A6F75">
      <w:rPr>
        <w:sz w:val="14"/>
        <w:lang w:val="en-GB"/>
      </w:rPr>
      <w:t xml:space="preserve"> </w:t>
    </w:r>
    <w:proofErr w:type="spellStart"/>
    <w:r w:rsidRPr="003A6F75">
      <w:rPr>
        <w:sz w:val="14"/>
        <w:lang w:val="en-GB"/>
      </w:rPr>
      <w:t>en</w:t>
    </w:r>
    <w:proofErr w:type="spellEnd"/>
    <w:r w:rsidRPr="003A6F75">
      <w:rPr>
        <w:sz w:val="14"/>
        <w:lang w:val="en-GB"/>
      </w:rPr>
      <w:t xml:space="preserve"> </w:t>
    </w:r>
    <w:proofErr w:type="spellStart"/>
    <w:r w:rsidRPr="003A6F75">
      <w:rPr>
        <w:sz w:val="14"/>
        <w:lang w:val="en-GB"/>
      </w:rPr>
      <w:t>centros</w:t>
    </w:r>
    <w:proofErr w:type="spellEnd"/>
    <w:r w:rsidRPr="003A6F75">
      <w:rPr>
        <w:sz w:val="14"/>
        <w:lang w:val="en-GB"/>
      </w:rPr>
      <w:t xml:space="preserve"> de FP - </w:t>
    </w:r>
  </w:p>
  <w:p w:rsidR="003A6F75" w:rsidRDefault="003A6F75" w:rsidP="003A6F75">
    <w:pPr>
      <w:pStyle w:val="Kopfzeile"/>
      <w:tabs>
        <w:tab w:val="clear" w:pos="4536"/>
        <w:tab w:val="center" w:pos="4535"/>
      </w:tabs>
      <w:jc w:val="center"/>
      <w:rPr>
        <w:sz w:val="14"/>
        <w:lang w:val="en-GB"/>
      </w:rPr>
    </w:pPr>
    <w:proofErr w:type="spellStart"/>
    <w:r w:rsidRPr="003A6F75">
      <w:rPr>
        <w:sz w:val="14"/>
        <w:lang w:val="en-GB"/>
      </w:rPr>
      <w:t>Creación</w:t>
    </w:r>
    <w:proofErr w:type="spellEnd"/>
    <w:r w:rsidRPr="003A6F75">
      <w:rPr>
        <w:sz w:val="14"/>
        <w:lang w:val="en-GB"/>
      </w:rPr>
      <w:t xml:space="preserve"> de </w:t>
    </w:r>
    <w:proofErr w:type="spellStart"/>
    <w:r w:rsidRPr="003A6F75">
      <w:rPr>
        <w:sz w:val="14"/>
        <w:lang w:val="en-GB"/>
      </w:rPr>
      <w:t>entornos</w:t>
    </w:r>
    <w:proofErr w:type="spellEnd"/>
    <w:r w:rsidRPr="003A6F75">
      <w:rPr>
        <w:sz w:val="14"/>
        <w:lang w:val="en-GB"/>
      </w:rPr>
      <w:t xml:space="preserve"> de </w:t>
    </w:r>
    <w:proofErr w:type="spellStart"/>
    <w:r w:rsidRPr="003A6F75">
      <w:rPr>
        <w:sz w:val="14"/>
        <w:lang w:val="en-GB"/>
      </w:rPr>
      <w:t>aprendizaje</w:t>
    </w:r>
    <w:proofErr w:type="spellEnd"/>
    <w:r w:rsidRPr="003A6F75">
      <w:rPr>
        <w:sz w:val="14"/>
        <w:lang w:val="en-GB"/>
      </w:rPr>
      <w:t xml:space="preserve"> </w:t>
    </w:r>
    <w:proofErr w:type="spellStart"/>
    <w:r w:rsidRPr="003A6F75">
      <w:rPr>
        <w:sz w:val="14"/>
        <w:lang w:val="en-GB"/>
      </w:rPr>
      <w:t>en</w:t>
    </w:r>
    <w:proofErr w:type="spellEnd"/>
    <w:r w:rsidRPr="003A6F75">
      <w:rPr>
        <w:sz w:val="14"/>
        <w:lang w:val="en-GB"/>
      </w:rPr>
      <w:t xml:space="preserve"> </w:t>
    </w:r>
    <w:proofErr w:type="spellStart"/>
    <w:r w:rsidRPr="003A6F75">
      <w:rPr>
        <w:sz w:val="14"/>
        <w:lang w:val="en-GB"/>
      </w:rPr>
      <w:t>línea</w:t>
    </w:r>
    <w:proofErr w:type="spellEnd"/>
    <w:r w:rsidRPr="003A6F75">
      <w:rPr>
        <w:sz w:val="14"/>
        <w:lang w:val="en-GB"/>
      </w:rPr>
      <w:t xml:space="preserve"> </w:t>
    </w:r>
    <w:proofErr w:type="spellStart"/>
    <w:r w:rsidRPr="003A6F75">
      <w:rPr>
        <w:sz w:val="14"/>
        <w:lang w:val="en-GB"/>
      </w:rPr>
      <w:t>en</w:t>
    </w:r>
    <w:proofErr w:type="spellEnd"/>
    <w:r w:rsidRPr="003A6F75">
      <w:rPr>
        <w:sz w:val="14"/>
        <w:lang w:val="en-GB"/>
      </w:rPr>
      <w:t xml:space="preserve"> la </w:t>
    </w:r>
    <w:proofErr w:type="spellStart"/>
    <w:r w:rsidRPr="003A6F75">
      <w:rPr>
        <w:sz w:val="14"/>
        <w:lang w:val="en-GB"/>
      </w:rPr>
      <w:t>Enseñanza</w:t>
    </w:r>
    <w:proofErr w:type="spellEnd"/>
    <w:r w:rsidRPr="003A6F75">
      <w:rPr>
        <w:sz w:val="14"/>
        <w:lang w:val="en-GB"/>
      </w:rPr>
      <w:t xml:space="preserve"> </w:t>
    </w:r>
    <w:proofErr w:type="spellStart"/>
    <w:r w:rsidRPr="003A6F75">
      <w:rPr>
        <w:sz w:val="14"/>
        <w:lang w:val="en-GB"/>
      </w:rPr>
      <w:t>Técnica</w:t>
    </w:r>
    <w:proofErr w:type="spellEnd"/>
    <w:r w:rsidRPr="003A6F75">
      <w:rPr>
        <w:sz w:val="14"/>
        <w:lang w:val="en-GB"/>
      </w:rPr>
      <w:t xml:space="preserve"> para</w:t>
    </w:r>
  </w:p>
  <w:p w:rsidR="003A6F75" w:rsidRPr="003D48BB" w:rsidRDefault="003A6F75" w:rsidP="003A6F75">
    <w:pPr>
      <w:pStyle w:val="Kopfzeile"/>
      <w:tabs>
        <w:tab w:val="clear" w:pos="4536"/>
        <w:tab w:val="center" w:pos="4535"/>
      </w:tabs>
      <w:jc w:val="center"/>
      <w:rPr>
        <w:sz w:val="14"/>
        <w:lang w:val="es-ES"/>
      </w:rPr>
    </w:pPr>
    <w:r w:rsidRPr="003D48BB">
      <w:rPr>
        <w:sz w:val="14"/>
        <w:lang w:val="es-ES"/>
      </w:rPr>
      <w:t>la industria Europea del metal</w:t>
    </w:r>
  </w:p>
  <w:p w:rsidR="0082211F" w:rsidRPr="006B087C" w:rsidRDefault="0082211F" w:rsidP="0082211F">
    <w:pPr>
      <w:pStyle w:val="Kopfzeile"/>
      <w:tabs>
        <w:tab w:val="clear" w:pos="4536"/>
        <w:tab w:val="clear" w:pos="9072"/>
        <w:tab w:val="center" w:pos="4535"/>
      </w:tabs>
      <w:jc w:val="center"/>
      <w:rPr>
        <w:b/>
        <w:sz w:val="14"/>
        <w:lang w:val="es-ES"/>
      </w:rPr>
    </w:pPr>
    <w:r w:rsidRPr="006B087C">
      <w:rPr>
        <w:b/>
        <w:sz w:val="14"/>
        <w:lang w:val="es-ES"/>
      </w:rPr>
      <w:t>2019-1-DE02-KA202-006068</w:t>
    </w:r>
  </w:p>
  <w:p w:rsidR="0082211F" w:rsidRPr="003A6F75" w:rsidRDefault="001F0AA2" w:rsidP="0082211F">
    <w:pPr>
      <w:pStyle w:val="Kopfzeile"/>
      <w:tabs>
        <w:tab w:val="clear" w:pos="4536"/>
        <w:tab w:val="clear" w:pos="9072"/>
        <w:tab w:val="center" w:pos="4535"/>
      </w:tabs>
      <w:jc w:val="center"/>
      <w:rPr>
        <w:sz w:val="14"/>
        <w:lang w:val="es-ES"/>
      </w:rPr>
    </w:pPr>
    <w:r w:rsidRPr="003A6F75">
      <w:rPr>
        <w:sz w:val="14"/>
        <w:lang w:val="es-ES"/>
      </w:rPr>
      <w:t>IO4</w:t>
    </w:r>
    <w:r w:rsidR="00F333DB" w:rsidRPr="003A6F75">
      <w:rPr>
        <w:sz w:val="14"/>
        <w:lang w:val="es-ES"/>
      </w:rPr>
      <w:t xml:space="preserve"> – </w:t>
    </w:r>
    <w:r w:rsidR="003A6F75" w:rsidRPr="003A6F75">
      <w:rPr>
        <w:sz w:val="14"/>
        <w:lang w:val="es-ES"/>
      </w:rPr>
      <w:t>Concepto de guía para el profesorado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D74AD9"/>
    <w:multiLevelType w:val="multilevel"/>
    <w:tmpl w:val="39909B22"/>
    <w:lvl w:ilvl="0">
      <w:start w:val="1"/>
      <w:numFmt w:val="decimal"/>
      <w:pStyle w:val="berschrift1"/>
      <w:lvlText w:val="%1."/>
      <w:lvlJc w:val="left"/>
      <w:pPr>
        <w:ind w:left="2202" w:hanging="360"/>
      </w:pPr>
      <w:rPr>
        <w:rFonts w:hint="default"/>
      </w:rPr>
    </w:lvl>
    <w:lvl w:ilvl="1">
      <w:start w:val="1"/>
      <w:numFmt w:val="decimal"/>
      <w:pStyle w:val="berschrift2"/>
      <w:isLgl/>
      <w:lvlText w:val="%1.%2"/>
      <w:lvlJc w:val="left"/>
      <w:pPr>
        <w:ind w:left="2547" w:hanging="705"/>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9"/>
  </w:num>
  <w:num w:numId="5">
    <w:abstractNumId w:val="11"/>
  </w:num>
  <w:num w:numId="6">
    <w:abstractNumId w:val="3"/>
  </w:num>
  <w:num w:numId="7">
    <w:abstractNumId w:val="4"/>
  </w:num>
  <w:num w:numId="8">
    <w:abstractNumId w:val="7"/>
  </w:num>
  <w:num w:numId="9">
    <w:abstractNumId w:val="5"/>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02875"/>
    <w:rsid w:val="0006069F"/>
    <w:rsid w:val="000D3EBC"/>
    <w:rsid w:val="000D763F"/>
    <w:rsid w:val="000E589D"/>
    <w:rsid w:val="000F53E4"/>
    <w:rsid w:val="00110240"/>
    <w:rsid w:val="00142759"/>
    <w:rsid w:val="0015120B"/>
    <w:rsid w:val="0016381F"/>
    <w:rsid w:val="001657FD"/>
    <w:rsid w:val="00181400"/>
    <w:rsid w:val="00185BDF"/>
    <w:rsid w:val="00192724"/>
    <w:rsid w:val="001A5C52"/>
    <w:rsid w:val="001C6DBB"/>
    <w:rsid w:val="001D7BD6"/>
    <w:rsid w:val="001E5139"/>
    <w:rsid w:val="001F0AA2"/>
    <w:rsid w:val="00204544"/>
    <w:rsid w:val="00222703"/>
    <w:rsid w:val="00247857"/>
    <w:rsid w:val="0028310D"/>
    <w:rsid w:val="00283F13"/>
    <w:rsid w:val="00285C32"/>
    <w:rsid w:val="002B1857"/>
    <w:rsid w:val="002C14DC"/>
    <w:rsid w:val="002C7A1F"/>
    <w:rsid w:val="002D379F"/>
    <w:rsid w:val="002E429D"/>
    <w:rsid w:val="00315C73"/>
    <w:rsid w:val="0032510C"/>
    <w:rsid w:val="00325B3D"/>
    <w:rsid w:val="00335F3A"/>
    <w:rsid w:val="003367F2"/>
    <w:rsid w:val="0033692F"/>
    <w:rsid w:val="003566B1"/>
    <w:rsid w:val="00362195"/>
    <w:rsid w:val="00363606"/>
    <w:rsid w:val="003875AC"/>
    <w:rsid w:val="003A6F75"/>
    <w:rsid w:val="003B21E7"/>
    <w:rsid w:val="003B4C54"/>
    <w:rsid w:val="003B6E07"/>
    <w:rsid w:val="003C5DA9"/>
    <w:rsid w:val="003D48BB"/>
    <w:rsid w:val="00401184"/>
    <w:rsid w:val="00454C2E"/>
    <w:rsid w:val="00473772"/>
    <w:rsid w:val="00483E30"/>
    <w:rsid w:val="004A7EA6"/>
    <w:rsid w:val="004D299C"/>
    <w:rsid w:val="004F0A26"/>
    <w:rsid w:val="004F7707"/>
    <w:rsid w:val="0057003E"/>
    <w:rsid w:val="00590DB1"/>
    <w:rsid w:val="00596956"/>
    <w:rsid w:val="005B1D86"/>
    <w:rsid w:val="005C35F6"/>
    <w:rsid w:val="005F7647"/>
    <w:rsid w:val="00607080"/>
    <w:rsid w:val="00621798"/>
    <w:rsid w:val="00621A3B"/>
    <w:rsid w:val="00635F0C"/>
    <w:rsid w:val="00686151"/>
    <w:rsid w:val="00690CFE"/>
    <w:rsid w:val="0069373F"/>
    <w:rsid w:val="006B087C"/>
    <w:rsid w:val="006C3AD6"/>
    <w:rsid w:val="006E37A5"/>
    <w:rsid w:val="006F5F28"/>
    <w:rsid w:val="007042E3"/>
    <w:rsid w:val="007209C7"/>
    <w:rsid w:val="00723C52"/>
    <w:rsid w:val="00740C6F"/>
    <w:rsid w:val="00744567"/>
    <w:rsid w:val="007A26DF"/>
    <w:rsid w:val="007B10B2"/>
    <w:rsid w:val="007D603E"/>
    <w:rsid w:val="007E0B84"/>
    <w:rsid w:val="007E489A"/>
    <w:rsid w:val="007E526F"/>
    <w:rsid w:val="007E5A31"/>
    <w:rsid w:val="007E7664"/>
    <w:rsid w:val="0082211F"/>
    <w:rsid w:val="00855B78"/>
    <w:rsid w:val="00860F35"/>
    <w:rsid w:val="00867345"/>
    <w:rsid w:val="008B65DC"/>
    <w:rsid w:val="008B701C"/>
    <w:rsid w:val="008C3AB6"/>
    <w:rsid w:val="008C7B56"/>
    <w:rsid w:val="008F453D"/>
    <w:rsid w:val="008F6916"/>
    <w:rsid w:val="00914C03"/>
    <w:rsid w:val="0095222A"/>
    <w:rsid w:val="00960BDE"/>
    <w:rsid w:val="00971768"/>
    <w:rsid w:val="00974D61"/>
    <w:rsid w:val="00977AA1"/>
    <w:rsid w:val="00986398"/>
    <w:rsid w:val="00992B80"/>
    <w:rsid w:val="009B7E31"/>
    <w:rsid w:val="009C6E6C"/>
    <w:rsid w:val="009E4954"/>
    <w:rsid w:val="009F7871"/>
    <w:rsid w:val="00A11408"/>
    <w:rsid w:val="00A82356"/>
    <w:rsid w:val="00AC0151"/>
    <w:rsid w:val="00AE4D93"/>
    <w:rsid w:val="00AF0428"/>
    <w:rsid w:val="00B01255"/>
    <w:rsid w:val="00B022F1"/>
    <w:rsid w:val="00B24D71"/>
    <w:rsid w:val="00B332F7"/>
    <w:rsid w:val="00B4257C"/>
    <w:rsid w:val="00B46C38"/>
    <w:rsid w:val="00B47894"/>
    <w:rsid w:val="00B518A4"/>
    <w:rsid w:val="00B75E1B"/>
    <w:rsid w:val="00B82311"/>
    <w:rsid w:val="00B8683D"/>
    <w:rsid w:val="00BB6A22"/>
    <w:rsid w:val="00BD417A"/>
    <w:rsid w:val="00BF71DB"/>
    <w:rsid w:val="00C031EC"/>
    <w:rsid w:val="00C132AC"/>
    <w:rsid w:val="00C15764"/>
    <w:rsid w:val="00C205F4"/>
    <w:rsid w:val="00C3628E"/>
    <w:rsid w:val="00C4038E"/>
    <w:rsid w:val="00C72D74"/>
    <w:rsid w:val="00C76968"/>
    <w:rsid w:val="00CA7BD9"/>
    <w:rsid w:val="00CC4419"/>
    <w:rsid w:val="00CE62A2"/>
    <w:rsid w:val="00CF4929"/>
    <w:rsid w:val="00D10777"/>
    <w:rsid w:val="00D141FB"/>
    <w:rsid w:val="00D52BFC"/>
    <w:rsid w:val="00D7336B"/>
    <w:rsid w:val="00D81189"/>
    <w:rsid w:val="00D84C09"/>
    <w:rsid w:val="00DB7EB5"/>
    <w:rsid w:val="00DC36FA"/>
    <w:rsid w:val="00DF0A97"/>
    <w:rsid w:val="00E02ECF"/>
    <w:rsid w:val="00E16372"/>
    <w:rsid w:val="00E55FF2"/>
    <w:rsid w:val="00E75B3A"/>
    <w:rsid w:val="00E93C4A"/>
    <w:rsid w:val="00EB0703"/>
    <w:rsid w:val="00EE35DB"/>
    <w:rsid w:val="00F2294F"/>
    <w:rsid w:val="00F247C2"/>
    <w:rsid w:val="00F303FF"/>
    <w:rsid w:val="00F333DB"/>
    <w:rsid w:val="00F3572B"/>
    <w:rsid w:val="00F80402"/>
    <w:rsid w:val="00F93A25"/>
    <w:rsid w:val="00FB0928"/>
    <w:rsid w:val="00FD1331"/>
    <w:rsid w:val="00FF04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64104FB-93C0-4D86-AEB8-8DF30DBAB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2703"/>
  </w:style>
  <w:style w:type="paragraph" w:styleId="berschrift1">
    <w:name w:val="heading 1"/>
    <w:basedOn w:val="Listenabsatz"/>
    <w:next w:val="Standard"/>
    <w:link w:val="berschrift1Zchn"/>
    <w:uiPriority w:val="9"/>
    <w:qFormat/>
    <w:rsid w:val="001F0AA2"/>
    <w:pPr>
      <w:numPr>
        <w:numId w:val="12"/>
      </w:numPr>
      <w:spacing w:line="360" w:lineRule="auto"/>
      <w:ind w:left="709" w:hanging="709"/>
      <w:jc w:val="both"/>
      <w:outlineLvl w:val="0"/>
    </w:pPr>
    <w:rPr>
      <w:rFonts w:ascii="Times New Roman" w:hAnsi="Times New Roman"/>
      <w:b/>
      <w:sz w:val="28"/>
      <w:szCs w:val="28"/>
      <w:lang w:val="en-US"/>
    </w:rPr>
  </w:style>
  <w:style w:type="paragraph" w:styleId="berschrift2">
    <w:name w:val="heading 2"/>
    <w:basedOn w:val="Standard"/>
    <w:next w:val="Standard"/>
    <w:link w:val="berschrift2Zchn"/>
    <w:uiPriority w:val="9"/>
    <w:unhideWhenUsed/>
    <w:qFormat/>
    <w:rsid w:val="001F0AA2"/>
    <w:pPr>
      <w:keepNext/>
      <w:keepLines/>
      <w:numPr>
        <w:ilvl w:val="1"/>
        <w:numId w:val="12"/>
      </w:numPr>
      <w:spacing w:before="120" w:after="120" w:line="360" w:lineRule="auto"/>
      <w:jc w:val="both"/>
      <w:outlineLvl w:val="1"/>
    </w:pPr>
    <w:rPr>
      <w:rFonts w:ascii="Times New Roman" w:hAnsi="Times New Roman"/>
      <w:b/>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character" w:customStyle="1" w:styleId="berschrift1Zchn">
    <w:name w:val="Überschrift 1 Zchn"/>
    <w:basedOn w:val="Absatz-Standardschriftart"/>
    <w:link w:val="berschrift1"/>
    <w:uiPriority w:val="9"/>
    <w:rsid w:val="001F0AA2"/>
    <w:rPr>
      <w:rFonts w:ascii="Times New Roman" w:hAnsi="Times New Roman"/>
      <w:b/>
      <w:sz w:val="28"/>
      <w:szCs w:val="28"/>
      <w:lang w:val="en-US"/>
    </w:rPr>
  </w:style>
  <w:style w:type="character" w:customStyle="1" w:styleId="berschrift2Zchn">
    <w:name w:val="Überschrift 2 Zchn"/>
    <w:basedOn w:val="Absatz-Standardschriftart"/>
    <w:link w:val="berschrift2"/>
    <w:uiPriority w:val="9"/>
    <w:rsid w:val="001F0AA2"/>
    <w:rPr>
      <w:rFonts w:ascii="Times New Roman" w:hAnsi="Times New Roman"/>
      <w:b/>
      <w:sz w:val="24"/>
      <w:lang w:val="en-GB"/>
    </w:rPr>
  </w:style>
  <w:style w:type="paragraph" w:styleId="KeinLeerraum">
    <w:name w:val="No Spacing"/>
    <w:uiPriority w:val="1"/>
    <w:qFormat/>
    <w:rsid w:val="001F0AA2"/>
    <w:pPr>
      <w:spacing w:after="0" w:line="240" w:lineRule="auto"/>
    </w:pPr>
  </w:style>
  <w:style w:type="paragraph" w:styleId="Textkrper">
    <w:name w:val="Body Text"/>
    <w:basedOn w:val="Standard"/>
    <w:link w:val="TextkrperZchn"/>
    <w:uiPriority w:val="1"/>
    <w:unhideWhenUsed/>
    <w:rsid w:val="003A6F75"/>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3A6F75"/>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8B70B-E9A4-4819-B199-FDF04906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2540</Words>
  <Characters>16003</Characters>
  <Application>Microsoft Office Word</Application>
  <DocSecurity>0</DocSecurity>
  <Lines>133</Lines>
  <Paragraphs>37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lastModifiedBy>Jana Stelzer</cp:lastModifiedBy>
  <cp:revision>2</cp:revision>
  <cp:lastPrinted>2017-11-16T09:01:00Z</cp:lastPrinted>
  <dcterms:created xsi:type="dcterms:W3CDTF">2022-02-03T06:46:00Z</dcterms:created>
  <dcterms:modified xsi:type="dcterms:W3CDTF">2022-02-03T06:46:00Z</dcterms:modified>
</cp:coreProperties>
</file>